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5A53" w14:textId="77777777" w:rsidR="00953C00" w:rsidRPr="00FA7652" w:rsidRDefault="00953C00" w:rsidP="00953C00">
      <w:pPr>
        <w:pStyle w:val="Ttulo1"/>
        <w:tabs>
          <w:tab w:val="left" w:pos="0"/>
        </w:tabs>
        <w:spacing w:line="360" w:lineRule="auto"/>
        <w:ind w:left="10" w:hanging="10"/>
        <w:jc w:val="center"/>
        <w:rPr>
          <w:rFonts w:ascii="Arial" w:hAnsi="Arial" w:cs="Arial"/>
        </w:rPr>
      </w:pPr>
    </w:p>
    <w:p w14:paraId="009605BC" w14:textId="729012C1" w:rsidR="00953C00" w:rsidRPr="00FA7652" w:rsidRDefault="00953C00" w:rsidP="00953C00">
      <w:pPr>
        <w:pStyle w:val="Ttulo1"/>
        <w:tabs>
          <w:tab w:val="left" w:pos="0"/>
        </w:tabs>
        <w:spacing w:line="360" w:lineRule="auto"/>
        <w:ind w:left="10" w:hanging="10"/>
        <w:jc w:val="center"/>
        <w:rPr>
          <w:rFonts w:ascii="Arial" w:hAnsi="Arial" w:cs="Arial"/>
        </w:rPr>
      </w:pPr>
    </w:p>
    <w:p w14:paraId="1666C023" w14:textId="77777777" w:rsidR="00953C00" w:rsidRPr="00FA7652" w:rsidRDefault="00953C00" w:rsidP="00953C00">
      <w:pPr>
        <w:pStyle w:val="Ttulo1"/>
        <w:tabs>
          <w:tab w:val="left" w:pos="0"/>
        </w:tabs>
        <w:spacing w:line="360" w:lineRule="auto"/>
        <w:ind w:left="10" w:hanging="10"/>
        <w:jc w:val="center"/>
        <w:rPr>
          <w:rFonts w:ascii="Arial" w:hAnsi="Arial" w:cs="Arial"/>
        </w:rPr>
      </w:pPr>
    </w:p>
    <w:p w14:paraId="4D145D6C" w14:textId="77777777" w:rsidR="00953C00" w:rsidRPr="00FA7652" w:rsidRDefault="00953C00" w:rsidP="00953C00">
      <w:pPr>
        <w:rPr>
          <w:szCs w:val="24"/>
          <w:lang w:val="x-none"/>
        </w:rPr>
      </w:pPr>
    </w:p>
    <w:p w14:paraId="2150D539" w14:textId="77777777" w:rsidR="00953C00" w:rsidRPr="00FA7652" w:rsidRDefault="00953C00" w:rsidP="00953C00">
      <w:pPr>
        <w:rPr>
          <w:szCs w:val="24"/>
          <w:lang w:val="x-none"/>
        </w:rPr>
      </w:pPr>
    </w:p>
    <w:p w14:paraId="3510AF25" w14:textId="77777777" w:rsidR="00953C00" w:rsidRPr="005A2718" w:rsidRDefault="00953C00" w:rsidP="00953C00">
      <w:pPr>
        <w:rPr>
          <w:szCs w:val="24"/>
          <w:lang w:val="pt-BR"/>
        </w:rPr>
      </w:pPr>
    </w:p>
    <w:p w14:paraId="5C1BE433" w14:textId="77777777" w:rsidR="00953C00" w:rsidRPr="00FA7652" w:rsidRDefault="00953C00" w:rsidP="00953C00">
      <w:pPr>
        <w:pStyle w:val="Ttulo1"/>
        <w:tabs>
          <w:tab w:val="left" w:pos="0"/>
        </w:tabs>
        <w:spacing w:line="360" w:lineRule="auto"/>
        <w:ind w:left="10" w:hanging="10"/>
        <w:jc w:val="center"/>
        <w:rPr>
          <w:rFonts w:ascii="Arial" w:hAnsi="Arial" w:cs="Arial"/>
        </w:rPr>
      </w:pPr>
      <w:r w:rsidRPr="00FA7652">
        <w:rPr>
          <w:rFonts w:ascii="Arial" w:hAnsi="Arial" w:cs="Arial"/>
        </w:rPr>
        <w:t>CÓDIGO DE CONDUTA</w:t>
      </w:r>
    </w:p>
    <w:p w14:paraId="350E567D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0218CAB6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0C255EAB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10AD8298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6B77BBBA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</w:p>
    <w:p w14:paraId="6B69BA34" w14:textId="3ACE9D56" w:rsidR="00953C00" w:rsidRPr="00FA7652" w:rsidRDefault="00843202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GOOD ROCK ADMINISTRAÇÃO DE RECURSOS </w:t>
      </w:r>
      <w:r w:rsidR="00C02B5D">
        <w:rPr>
          <w:rFonts w:ascii="Arial" w:hAnsi="Arial" w:cs="Arial"/>
          <w:b/>
          <w:sz w:val="28"/>
          <w:szCs w:val="28"/>
          <w:u w:val="single"/>
        </w:rPr>
        <w:t>LTDA.</w:t>
      </w:r>
    </w:p>
    <w:p w14:paraId="52194737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ECDD93B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A137484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4769BBC0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E23B565" w14:textId="652444BB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  <w:bookmarkStart w:id="0" w:name="_Hlk139397475"/>
      <w:r w:rsidRPr="00FA7652">
        <w:rPr>
          <w:rFonts w:ascii="Arial" w:hAnsi="Arial" w:cs="Arial"/>
          <w:b/>
          <w:szCs w:val="24"/>
        </w:rPr>
        <w:t>CNPJ</w:t>
      </w:r>
      <w:r w:rsidR="002E2833">
        <w:rPr>
          <w:rFonts w:ascii="Arial" w:hAnsi="Arial" w:cs="Arial"/>
          <w:b/>
          <w:szCs w:val="24"/>
        </w:rPr>
        <w:t>:</w:t>
      </w:r>
      <w:r w:rsidR="002E2833" w:rsidRPr="002E2833">
        <w:t xml:space="preserve"> </w:t>
      </w:r>
      <w:r w:rsidR="00843202">
        <w:rPr>
          <w:rFonts w:ascii="Arial" w:hAnsi="Arial" w:cs="Arial"/>
          <w:b/>
          <w:szCs w:val="24"/>
        </w:rPr>
        <w:t>50.231.549/0001-65</w:t>
      </w:r>
    </w:p>
    <w:bookmarkEnd w:id="0"/>
    <w:p w14:paraId="2AF2BAFC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3CFC207A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F76B460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77F2885C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E66282F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2020692B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166F6526" w14:textId="77777777" w:rsidR="00953C00" w:rsidRPr="00FA7652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szCs w:val="24"/>
        </w:rPr>
      </w:pPr>
    </w:p>
    <w:p w14:paraId="4A882411" w14:textId="37CAAF46" w:rsidR="00953C00" w:rsidRPr="00FA7652" w:rsidRDefault="00843202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São Paulo/SP</w:t>
      </w:r>
    </w:p>
    <w:p w14:paraId="63DC8208" w14:textId="70E20644" w:rsidR="00953C00" w:rsidRPr="00FA7652" w:rsidRDefault="00843202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Julho</w:t>
      </w:r>
      <w:r w:rsidR="00C02B5D">
        <w:rPr>
          <w:rFonts w:ascii="Arial" w:hAnsi="Arial" w:cs="Arial"/>
          <w:b/>
          <w:szCs w:val="24"/>
        </w:rPr>
        <w:t xml:space="preserve"> </w:t>
      </w:r>
      <w:r w:rsidR="002E2833">
        <w:rPr>
          <w:rFonts w:ascii="Arial" w:hAnsi="Arial" w:cs="Arial"/>
          <w:b/>
          <w:szCs w:val="24"/>
        </w:rPr>
        <w:t>de 202</w:t>
      </w:r>
      <w:r>
        <w:rPr>
          <w:rFonts w:ascii="Arial" w:hAnsi="Arial" w:cs="Arial"/>
          <w:b/>
          <w:szCs w:val="24"/>
        </w:rPr>
        <w:t>3</w:t>
      </w:r>
    </w:p>
    <w:p w14:paraId="1D754F4A" w14:textId="77777777" w:rsidR="00953C00" w:rsidRPr="001E0F38" w:rsidRDefault="00953C00" w:rsidP="00953C00">
      <w:pPr>
        <w:tabs>
          <w:tab w:val="left" w:pos="0"/>
        </w:tabs>
        <w:spacing w:line="360" w:lineRule="auto"/>
        <w:jc w:val="center"/>
        <w:rPr>
          <w:rFonts w:ascii="Arial" w:hAnsi="Arial" w:cs="Arial"/>
        </w:rPr>
      </w:pPr>
      <w:r w:rsidRPr="001E0F38">
        <w:rPr>
          <w:rFonts w:ascii="Arial" w:hAnsi="Arial" w:cs="Arial"/>
        </w:rPr>
        <w:br w:type="page"/>
      </w:r>
    </w:p>
    <w:p w14:paraId="386F9051" w14:textId="6908938E" w:rsidR="00953C00" w:rsidRPr="00B565C3" w:rsidRDefault="00953C00" w:rsidP="00953C00">
      <w:pPr>
        <w:pStyle w:val="PargrafodaLista"/>
        <w:tabs>
          <w:tab w:val="left" w:pos="0"/>
        </w:tabs>
        <w:spacing w:line="360" w:lineRule="auto"/>
        <w:ind w:left="10"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lastRenderedPageBreak/>
        <w:t>Este Código de Conduta da Sociedade (“</w:t>
      </w:r>
      <w:r w:rsidRPr="00B565C3">
        <w:rPr>
          <w:rFonts w:ascii="Arial" w:hAnsi="Arial" w:cs="Arial"/>
          <w:sz w:val="21"/>
          <w:szCs w:val="21"/>
          <w:u w:val="single"/>
        </w:rPr>
        <w:t>Código</w:t>
      </w:r>
      <w:r w:rsidRPr="00B565C3">
        <w:rPr>
          <w:rFonts w:ascii="Arial" w:hAnsi="Arial" w:cs="Arial"/>
          <w:sz w:val="21"/>
          <w:szCs w:val="21"/>
        </w:rPr>
        <w:t xml:space="preserve">”), aprovado em </w:t>
      </w:r>
      <w:r w:rsidR="00C02B5D" w:rsidRPr="00B565C3">
        <w:rPr>
          <w:rFonts w:ascii="Arial" w:hAnsi="Arial" w:cs="Arial"/>
          <w:sz w:val="21"/>
          <w:szCs w:val="21"/>
        </w:rPr>
        <w:t>maio</w:t>
      </w:r>
      <w:r w:rsidRPr="00B565C3">
        <w:rPr>
          <w:rFonts w:ascii="Arial" w:hAnsi="Arial" w:cs="Arial"/>
          <w:sz w:val="21"/>
          <w:szCs w:val="21"/>
        </w:rPr>
        <w:t xml:space="preserve"> de 202</w:t>
      </w:r>
      <w:r w:rsidR="002E2833" w:rsidRPr="00B565C3">
        <w:rPr>
          <w:rFonts w:ascii="Arial" w:hAnsi="Arial" w:cs="Arial"/>
          <w:sz w:val="21"/>
          <w:szCs w:val="21"/>
        </w:rPr>
        <w:t>2</w:t>
      </w:r>
      <w:r w:rsidRPr="00B565C3">
        <w:rPr>
          <w:rFonts w:ascii="Arial" w:hAnsi="Arial" w:cs="Arial"/>
          <w:sz w:val="21"/>
          <w:szCs w:val="21"/>
        </w:rPr>
        <w:t xml:space="preserve"> pela totalidade dos sócios da </w:t>
      </w:r>
      <w:r w:rsidR="00DD0F0F">
        <w:rPr>
          <w:rFonts w:ascii="Arial" w:hAnsi="Arial" w:cs="Arial"/>
          <w:b/>
          <w:bCs/>
          <w:sz w:val="21"/>
          <w:szCs w:val="21"/>
        </w:rPr>
        <w:t>GOOD ROCK ADMINISTRAÇÃO DE RECURSOS LTDA</w:t>
      </w:r>
      <w:r w:rsidRPr="00B565C3">
        <w:rPr>
          <w:rFonts w:ascii="Arial" w:hAnsi="Arial" w:cs="Arial"/>
          <w:b/>
          <w:bCs/>
          <w:sz w:val="21"/>
          <w:szCs w:val="21"/>
        </w:rPr>
        <w:t>.</w:t>
      </w:r>
      <w:r w:rsidRPr="00B565C3">
        <w:rPr>
          <w:rFonts w:ascii="Arial" w:hAnsi="Arial" w:cs="Arial"/>
          <w:sz w:val="21"/>
          <w:szCs w:val="21"/>
        </w:rPr>
        <w:t xml:space="preserve">, sociedade empresária inscrita no CNPJ/ME sob o nº </w:t>
      </w:r>
      <w:bookmarkStart w:id="1" w:name="_Hlk141284827"/>
      <w:r w:rsidR="00DD0F0F">
        <w:rPr>
          <w:rFonts w:ascii="Arial" w:hAnsi="Arial" w:cs="Arial"/>
          <w:sz w:val="21"/>
          <w:szCs w:val="21"/>
        </w:rPr>
        <w:t>5</w:t>
      </w:r>
      <w:r w:rsidR="005A2718">
        <w:rPr>
          <w:rFonts w:ascii="Arial" w:hAnsi="Arial" w:cs="Arial"/>
          <w:sz w:val="21"/>
          <w:szCs w:val="21"/>
        </w:rPr>
        <w:t>0.</w:t>
      </w:r>
      <w:r w:rsidR="00DD0F0F">
        <w:rPr>
          <w:rFonts w:ascii="Arial" w:hAnsi="Arial" w:cs="Arial"/>
          <w:sz w:val="21"/>
          <w:szCs w:val="21"/>
        </w:rPr>
        <w:t>231.549/0001-65</w:t>
      </w:r>
      <w:r w:rsidRPr="00B565C3">
        <w:rPr>
          <w:rFonts w:ascii="Arial" w:hAnsi="Arial" w:cs="Arial"/>
          <w:sz w:val="21"/>
          <w:szCs w:val="21"/>
        </w:rPr>
        <w:t xml:space="preserve"> </w:t>
      </w:r>
      <w:bookmarkEnd w:id="1"/>
      <w:r w:rsidRPr="00B565C3">
        <w:rPr>
          <w:rFonts w:ascii="Arial" w:hAnsi="Arial" w:cs="Arial"/>
          <w:sz w:val="21"/>
          <w:szCs w:val="21"/>
        </w:rPr>
        <w:t>(“Sociedade” ou “</w:t>
      </w:r>
      <w:r w:rsidR="00DD0F0F">
        <w:rPr>
          <w:rFonts w:ascii="Arial" w:hAnsi="Arial" w:cs="Arial"/>
          <w:sz w:val="21"/>
          <w:szCs w:val="21"/>
        </w:rPr>
        <w:t>Good Rock</w:t>
      </w:r>
      <w:r w:rsidRPr="00B565C3">
        <w:rPr>
          <w:rFonts w:ascii="Arial" w:hAnsi="Arial" w:cs="Arial"/>
          <w:sz w:val="21"/>
          <w:szCs w:val="21"/>
        </w:rPr>
        <w:t xml:space="preserve">”), dispõe acerca das políticas estabelecidas pela Sociedade, tendo como objetivo instituir as regras e controles internos alinhados às melhores práticas de mercado. </w:t>
      </w:r>
    </w:p>
    <w:p w14:paraId="2B004360" w14:textId="77777777" w:rsidR="00953C00" w:rsidRPr="00B565C3" w:rsidRDefault="00953C00" w:rsidP="00953C00">
      <w:pPr>
        <w:pStyle w:val="PargrafodaLista"/>
        <w:tabs>
          <w:tab w:val="left" w:pos="0"/>
        </w:tabs>
        <w:spacing w:line="360" w:lineRule="auto"/>
        <w:ind w:left="10"/>
        <w:rPr>
          <w:rFonts w:ascii="Arial" w:hAnsi="Arial" w:cs="Arial"/>
          <w:sz w:val="21"/>
          <w:szCs w:val="21"/>
        </w:rPr>
      </w:pPr>
    </w:p>
    <w:p w14:paraId="44258C72" w14:textId="5351EE29" w:rsidR="00953C00" w:rsidRPr="00B565C3" w:rsidRDefault="00953C00" w:rsidP="00953C00">
      <w:pPr>
        <w:pStyle w:val="PargrafodaLista"/>
        <w:tabs>
          <w:tab w:val="left" w:pos="0"/>
        </w:tabs>
        <w:spacing w:line="360" w:lineRule="auto"/>
        <w:ind w:left="10"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 xml:space="preserve">Este Código se aplica a todos os sócios, diretores, empregados, estagiários e prestadores de serviços (“Colaborador” ou, em conjunto, “Colaboradores”) da Sociedade, em plena conformidade com a </w:t>
      </w:r>
      <w:r w:rsidR="002E2833" w:rsidRPr="00B565C3">
        <w:rPr>
          <w:rFonts w:ascii="Arial" w:hAnsi="Arial" w:cs="Arial"/>
          <w:sz w:val="21"/>
          <w:szCs w:val="21"/>
        </w:rPr>
        <w:t xml:space="preserve">Resolução </w:t>
      </w:r>
      <w:r w:rsidRPr="00B565C3">
        <w:rPr>
          <w:rFonts w:ascii="Arial" w:hAnsi="Arial" w:cs="Arial"/>
          <w:sz w:val="21"/>
          <w:szCs w:val="21"/>
        </w:rPr>
        <w:t xml:space="preserve">da Comissão de Valores Mobiliários (“CVM”) nº </w:t>
      </w:r>
      <w:r w:rsidR="002E2833" w:rsidRPr="00B565C3">
        <w:rPr>
          <w:rFonts w:ascii="Arial" w:hAnsi="Arial" w:cs="Arial"/>
          <w:sz w:val="21"/>
          <w:szCs w:val="21"/>
        </w:rPr>
        <w:t>21</w:t>
      </w:r>
      <w:r w:rsidRPr="00B565C3">
        <w:rPr>
          <w:rFonts w:ascii="Arial" w:hAnsi="Arial" w:cs="Arial"/>
          <w:sz w:val="21"/>
          <w:szCs w:val="21"/>
        </w:rPr>
        <w:t xml:space="preserve">, de </w:t>
      </w:r>
      <w:r w:rsidR="002E2833" w:rsidRPr="00B565C3">
        <w:rPr>
          <w:rFonts w:ascii="Arial" w:hAnsi="Arial" w:cs="Arial"/>
          <w:sz w:val="21"/>
          <w:szCs w:val="21"/>
        </w:rPr>
        <w:t>25 de fevereiro de 2021</w:t>
      </w:r>
      <w:r w:rsidRPr="00B565C3">
        <w:rPr>
          <w:rFonts w:ascii="Arial" w:hAnsi="Arial" w:cs="Arial"/>
          <w:sz w:val="21"/>
          <w:szCs w:val="21"/>
        </w:rPr>
        <w:t>, conforme alterada (“</w:t>
      </w:r>
      <w:r w:rsidR="002E2833" w:rsidRPr="00B565C3">
        <w:rPr>
          <w:rFonts w:ascii="Arial" w:hAnsi="Arial" w:cs="Arial"/>
          <w:sz w:val="21"/>
          <w:szCs w:val="21"/>
        </w:rPr>
        <w:t>Resolução CVM 21</w:t>
      </w:r>
      <w:r w:rsidRPr="00B565C3">
        <w:rPr>
          <w:rFonts w:ascii="Arial" w:hAnsi="Arial" w:cs="Arial"/>
          <w:sz w:val="21"/>
          <w:szCs w:val="21"/>
        </w:rPr>
        <w:t>”), estruturadas por pertinência temática, conforme divisão abaixo especificada</w:t>
      </w:r>
      <w:r w:rsidR="0062443C">
        <w:rPr>
          <w:rFonts w:ascii="Arial" w:hAnsi="Arial" w:cs="Arial"/>
          <w:sz w:val="21"/>
          <w:szCs w:val="21"/>
        </w:rPr>
        <w:t>, além de seus respectivos anexos, detalhados no corpo do documento</w:t>
      </w:r>
      <w:r w:rsidRPr="00B565C3">
        <w:rPr>
          <w:rFonts w:ascii="Arial" w:hAnsi="Arial" w:cs="Arial"/>
          <w:sz w:val="21"/>
          <w:szCs w:val="21"/>
        </w:rPr>
        <w:t xml:space="preserve">: </w:t>
      </w:r>
    </w:p>
    <w:p w14:paraId="6F89D1B2" w14:textId="77777777" w:rsidR="00953C00" w:rsidRPr="00B565C3" w:rsidRDefault="00953C00" w:rsidP="00953C00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153E832B" w14:textId="77777777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01 – CÓDIGO DE ÉTICA</w:t>
      </w:r>
    </w:p>
    <w:p w14:paraId="1A3AB282" w14:textId="77777777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02 – POLÍTICA DE CONTROLES INTERNOS (MANUAL DE COMPLIANCE)</w:t>
      </w:r>
    </w:p>
    <w:p w14:paraId="58DEED4E" w14:textId="77777777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03 – POLÍTICA DE GERENCIAMENTO DE RISCOS</w:t>
      </w:r>
    </w:p>
    <w:p w14:paraId="7B42BF7F" w14:textId="77777777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04 – POLÍTICA DE NEGOCIAÇÃO DE VALORES MOBILIÁRIOS POR COLABORADORES</w:t>
      </w:r>
    </w:p>
    <w:p w14:paraId="4AB95622" w14:textId="77777777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05 – POLÍTICA DE RATEIO E DIVISÃO DE ORDENS ENTRE CARTEIRAS DE VALORES MOBILIÁRIOS</w:t>
      </w:r>
    </w:p>
    <w:p w14:paraId="46BB0020" w14:textId="6AA3D501" w:rsidR="00953C00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</w:t>
      </w:r>
      <w:r w:rsidR="00BB7FCB" w:rsidRPr="00B565C3">
        <w:rPr>
          <w:rFonts w:ascii="Arial" w:hAnsi="Arial" w:cs="Arial"/>
          <w:sz w:val="21"/>
          <w:szCs w:val="21"/>
        </w:rPr>
        <w:t>6</w:t>
      </w:r>
      <w:r w:rsidRPr="00B565C3">
        <w:rPr>
          <w:rFonts w:ascii="Arial" w:hAnsi="Arial" w:cs="Arial"/>
          <w:sz w:val="21"/>
          <w:szCs w:val="21"/>
        </w:rPr>
        <w:t xml:space="preserve"> – POLÍTICA DE PREVENÇÃO À LAVAGEM DE DINHEIRO E AO FINANCIAMENTO DO TERRORISMO</w:t>
      </w:r>
      <w:r w:rsidR="002E2833" w:rsidRPr="00B565C3">
        <w:rPr>
          <w:rFonts w:ascii="Arial" w:hAnsi="Arial" w:cs="Arial"/>
          <w:sz w:val="21"/>
          <w:szCs w:val="21"/>
        </w:rPr>
        <w:t xml:space="preserve"> E DE CADASTRO</w:t>
      </w:r>
    </w:p>
    <w:p w14:paraId="0813CB9F" w14:textId="40532B0E" w:rsidR="00510DCF" w:rsidRPr="00B565C3" w:rsidRDefault="00510DCF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Parte 07 – POLÍTICA DE EXERCÍCIO DE DIREITO DE VOTO</w:t>
      </w:r>
    </w:p>
    <w:p w14:paraId="2676DC4D" w14:textId="2484C38C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Parte 0</w:t>
      </w:r>
      <w:r w:rsidR="00510DCF">
        <w:rPr>
          <w:rFonts w:ascii="Arial" w:hAnsi="Arial" w:cs="Arial"/>
          <w:sz w:val="21"/>
          <w:szCs w:val="21"/>
        </w:rPr>
        <w:t>8</w:t>
      </w:r>
      <w:r w:rsidRPr="00B565C3">
        <w:rPr>
          <w:rFonts w:ascii="Arial" w:hAnsi="Arial" w:cs="Arial"/>
          <w:sz w:val="21"/>
          <w:szCs w:val="21"/>
        </w:rPr>
        <w:t xml:space="preserve"> – POLÍTICA DE SELEÇÃO, CONTRATAÇÃO E MONITORAMENTO DE TERCEIROS</w:t>
      </w:r>
    </w:p>
    <w:p w14:paraId="38EE4207" w14:textId="27015C04" w:rsidR="00953C00" w:rsidRPr="00B565C3" w:rsidRDefault="00953C00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 xml:space="preserve">Parte </w:t>
      </w:r>
      <w:r w:rsidR="002E2833" w:rsidRPr="00B565C3">
        <w:rPr>
          <w:rFonts w:ascii="Arial" w:hAnsi="Arial" w:cs="Arial"/>
          <w:sz w:val="21"/>
          <w:szCs w:val="21"/>
        </w:rPr>
        <w:t>0</w:t>
      </w:r>
      <w:r w:rsidR="00510DCF">
        <w:rPr>
          <w:rFonts w:ascii="Arial" w:hAnsi="Arial" w:cs="Arial"/>
          <w:sz w:val="21"/>
          <w:szCs w:val="21"/>
        </w:rPr>
        <w:t>9</w:t>
      </w:r>
      <w:r w:rsidRPr="00B565C3">
        <w:rPr>
          <w:rFonts w:ascii="Arial" w:hAnsi="Arial" w:cs="Arial"/>
          <w:sz w:val="21"/>
          <w:szCs w:val="21"/>
        </w:rPr>
        <w:t xml:space="preserve"> – POLÍTICA DE SEGREGAÇÃO DE ATIVIDADES</w:t>
      </w:r>
    </w:p>
    <w:p w14:paraId="7D6C02B1" w14:textId="6BD93B4E" w:rsidR="00B565C3" w:rsidRDefault="00B565C3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 xml:space="preserve">Parte </w:t>
      </w:r>
      <w:r w:rsidR="00510DCF">
        <w:rPr>
          <w:rFonts w:ascii="Arial" w:hAnsi="Arial" w:cs="Arial"/>
          <w:sz w:val="21"/>
          <w:szCs w:val="21"/>
        </w:rPr>
        <w:t>10</w:t>
      </w:r>
      <w:r w:rsidRPr="00B565C3">
        <w:rPr>
          <w:rFonts w:ascii="Arial" w:hAnsi="Arial" w:cs="Arial"/>
          <w:sz w:val="21"/>
          <w:szCs w:val="21"/>
        </w:rPr>
        <w:t xml:space="preserve"> – POLÍTICA DE CIBERSEGURANÇA</w:t>
      </w:r>
    </w:p>
    <w:p w14:paraId="0218C9FD" w14:textId="55B4DE8F" w:rsidR="0062443C" w:rsidRPr="00B565C3" w:rsidRDefault="0062443C" w:rsidP="00953C00">
      <w:pPr>
        <w:pStyle w:val="PargrafodaLista"/>
        <w:widowControl/>
        <w:numPr>
          <w:ilvl w:val="0"/>
          <w:numId w:val="10"/>
        </w:numPr>
        <w:tabs>
          <w:tab w:val="left" w:pos="0"/>
        </w:tabs>
        <w:autoSpaceDE/>
        <w:autoSpaceDN/>
        <w:spacing w:line="360" w:lineRule="auto"/>
        <w:contextualSpacing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Parte 11 – POLÍTICA DE INTEGRIDADE</w:t>
      </w:r>
    </w:p>
    <w:p w14:paraId="2767C808" w14:textId="77777777" w:rsidR="00953C00" w:rsidRPr="00B565C3" w:rsidRDefault="00953C00" w:rsidP="00953C00">
      <w:pPr>
        <w:tabs>
          <w:tab w:val="left" w:pos="0"/>
        </w:tabs>
        <w:spacing w:line="360" w:lineRule="auto"/>
        <w:jc w:val="both"/>
        <w:rPr>
          <w:rFonts w:ascii="Arial" w:hAnsi="Arial" w:cs="Arial"/>
          <w:i/>
          <w:sz w:val="21"/>
          <w:szCs w:val="21"/>
          <w:u w:val="single"/>
        </w:rPr>
      </w:pPr>
      <w:bookmarkStart w:id="2" w:name="OLE_LINK1"/>
    </w:p>
    <w:bookmarkEnd w:id="2"/>
    <w:p w14:paraId="5371AB4E" w14:textId="77777777" w:rsidR="00953C00" w:rsidRPr="00B565C3" w:rsidRDefault="00953C00" w:rsidP="00953C00">
      <w:pPr>
        <w:pStyle w:val="PargrafodaLista"/>
        <w:tabs>
          <w:tab w:val="left" w:pos="0"/>
        </w:tabs>
        <w:spacing w:line="360" w:lineRule="auto"/>
        <w:ind w:left="10"/>
        <w:rPr>
          <w:rFonts w:ascii="Arial" w:hAnsi="Arial" w:cs="Arial"/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>Todos os Colaboradores da Sociedade deverão respeitar as regras estabelecidas nos termos do presente Código de Conduta. Para isto, cada Colaborador deverá firmar Termo de Adesão, na forma do Anexo I deste documento, atestando expressamente seu conhecimento acerca das políticas aqui estabelecidas e comprometendo-se com o cumprimento das regras determinadas.</w:t>
      </w:r>
    </w:p>
    <w:p w14:paraId="4AC5A55A" w14:textId="77777777" w:rsidR="00953C00" w:rsidRPr="00B565C3" w:rsidRDefault="00953C00" w:rsidP="00953C00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57AADC6" w14:textId="518FE4EA" w:rsidR="00D779FE" w:rsidRPr="00B565C3" w:rsidRDefault="00953C00" w:rsidP="00C02B5D">
      <w:pPr>
        <w:tabs>
          <w:tab w:val="left" w:pos="0"/>
        </w:tabs>
        <w:spacing w:line="360" w:lineRule="auto"/>
        <w:jc w:val="both"/>
        <w:rPr>
          <w:sz w:val="21"/>
          <w:szCs w:val="21"/>
        </w:rPr>
      </w:pPr>
      <w:r w:rsidRPr="00B565C3">
        <w:rPr>
          <w:rFonts w:ascii="Arial" w:hAnsi="Arial" w:cs="Arial"/>
          <w:sz w:val="21"/>
          <w:szCs w:val="21"/>
        </w:rPr>
        <w:t xml:space="preserve">Em conformidade com o artigo </w:t>
      </w:r>
      <w:r w:rsidR="002E2833" w:rsidRPr="00B565C3">
        <w:rPr>
          <w:rFonts w:ascii="Arial" w:hAnsi="Arial" w:cs="Arial"/>
          <w:sz w:val="21"/>
          <w:szCs w:val="21"/>
        </w:rPr>
        <w:t>16</w:t>
      </w:r>
      <w:r w:rsidRPr="00B565C3">
        <w:rPr>
          <w:rFonts w:ascii="Arial" w:hAnsi="Arial" w:cs="Arial"/>
          <w:sz w:val="21"/>
          <w:szCs w:val="21"/>
        </w:rPr>
        <w:t xml:space="preserve"> da </w:t>
      </w:r>
      <w:r w:rsidR="002E2833" w:rsidRPr="00B565C3">
        <w:rPr>
          <w:rFonts w:ascii="Arial" w:hAnsi="Arial" w:cs="Arial"/>
          <w:sz w:val="21"/>
          <w:szCs w:val="21"/>
        </w:rPr>
        <w:t>Resolução CVM 21</w:t>
      </w:r>
      <w:r w:rsidRPr="00B565C3">
        <w:rPr>
          <w:rFonts w:ascii="Arial" w:hAnsi="Arial" w:cs="Arial"/>
          <w:sz w:val="21"/>
          <w:szCs w:val="21"/>
        </w:rPr>
        <w:t xml:space="preserve">, o presente Código de Conduta e demais documentos regulatórios da Sociedade, conforme aplicável, estão disponíveis no seguinte endereço eletrônico: </w:t>
      </w:r>
      <w:hyperlink r:id="rId8" w:history="1">
        <w:r w:rsidR="00DD0F0F" w:rsidRPr="00C71F66">
          <w:rPr>
            <w:rStyle w:val="Hyperlink"/>
            <w:rFonts w:ascii="Arial" w:hAnsi="Arial" w:cs="Arial"/>
            <w:sz w:val="21"/>
            <w:szCs w:val="21"/>
          </w:rPr>
          <w:t>http://www.[=].com.br</w:t>
        </w:r>
      </w:hyperlink>
      <w:r w:rsidRPr="00B565C3">
        <w:rPr>
          <w:rFonts w:ascii="Arial" w:hAnsi="Arial" w:cs="Arial"/>
          <w:sz w:val="21"/>
          <w:szCs w:val="21"/>
        </w:rPr>
        <w:t>.</w:t>
      </w:r>
    </w:p>
    <w:sectPr w:rsidR="00D779FE" w:rsidRPr="00B565C3" w:rsidSect="00435B57">
      <w:headerReference w:type="default" r:id="rId9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14F5E" w14:textId="77777777" w:rsidR="0073162C" w:rsidRDefault="0073162C" w:rsidP="00435B57">
      <w:r>
        <w:separator/>
      </w:r>
    </w:p>
  </w:endnote>
  <w:endnote w:type="continuationSeparator" w:id="0">
    <w:p w14:paraId="1CD02284" w14:textId="77777777" w:rsidR="0073162C" w:rsidRDefault="0073162C" w:rsidP="00435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EC70D" w14:textId="77777777" w:rsidR="0073162C" w:rsidRDefault="0073162C" w:rsidP="00435B57">
      <w:r>
        <w:separator/>
      </w:r>
    </w:p>
  </w:footnote>
  <w:footnote w:type="continuationSeparator" w:id="0">
    <w:p w14:paraId="215FEC7F" w14:textId="77777777" w:rsidR="0073162C" w:rsidRDefault="0073162C" w:rsidP="00435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F1821" w14:textId="2F79F38C" w:rsidR="00435B57" w:rsidRDefault="001C5908" w:rsidP="001C5908">
    <w:pPr>
      <w:pStyle w:val="Cabealho"/>
      <w:tabs>
        <w:tab w:val="left" w:pos="1155"/>
      </w:tabs>
      <w:jc w:val="center"/>
    </w:pPr>
    <w:r w:rsidRPr="001C5908">
      <w:drawing>
        <wp:inline distT="0" distB="0" distL="0" distR="0" wp14:anchorId="59C99F5E" wp14:editId="26F3D070">
          <wp:extent cx="2865368" cy="883997"/>
          <wp:effectExtent l="0" t="0" r="0" b="0"/>
          <wp:docPr id="111641934" name="Imagem 1" descr="Uma imagem contendo Form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41934" name="Imagem 1" descr="Uma imagem contendo Forma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65368" cy="883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4DA612" w14:textId="77777777" w:rsidR="00435B57" w:rsidRDefault="00435B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A4A39"/>
    <w:multiLevelType w:val="hybridMultilevel"/>
    <w:tmpl w:val="E1D43D48"/>
    <w:lvl w:ilvl="0" w:tplc="4DDA0FFA">
      <w:numFmt w:val="none"/>
      <w:lvlText w:val=""/>
      <w:lvlJc w:val="left"/>
      <w:pPr>
        <w:tabs>
          <w:tab w:val="num" w:pos="360"/>
        </w:tabs>
      </w:pPr>
    </w:lvl>
    <w:lvl w:ilvl="1" w:tplc="609C9ABC">
      <w:numFmt w:val="bullet"/>
      <w:lvlText w:val="•"/>
      <w:lvlJc w:val="left"/>
      <w:pPr>
        <w:ind w:left="320" w:hanging="435"/>
      </w:pPr>
      <w:rPr>
        <w:rFonts w:hint="default"/>
        <w:lang w:val="pt-PT" w:eastAsia="pt-PT" w:bidi="pt-PT"/>
      </w:rPr>
    </w:lvl>
    <w:lvl w:ilvl="2" w:tplc="B9184DF0">
      <w:numFmt w:val="bullet"/>
      <w:lvlText w:val="•"/>
      <w:lvlJc w:val="left"/>
      <w:pPr>
        <w:ind w:left="1256" w:hanging="435"/>
      </w:pPr>
      <w:rPr>
        <w:rFonts w:hint="default"/>
        <w:lang w:val="pt-PT" w:eastAsia="pt-PT" w:bidi="pt-PT"/>
      </w:rPr>
    </w:lvl>
    <w:lvl w:ilvl="3" w:tplc="7A0CBAF4">
      <w:numFmt w:val="bullet"/>
      <w:lvlText w:val="•"/>
      <w:lvlJc w:val="left"/>
      <w:pPr>
        <w:ind w:left="2192" w:hanging="435"/>
      </w:pPr>
      <w:rPr>
        <w:rFonts w:hint="default"/>
        <w:lang w:val="pt-PT" w:eastAsia="pt-PT" w:bidi="pt-PT"/>
      </w:rPr>
    </w:lvl>
    <w:lvl w:ilvl="4" w:tplc="B1D6ED24">
      <w:numFmt w:val="bullet"/>
      <w:lvlText w:val="•"/>
      <w:lvlJc w:val="left"/>
      <w:pPr>
        <w:ind w:left="3128" w:hanging="435"/>
      </w:pPr>
      <w:rPr>
        <w:rFonts w:hint="default"/>
        <w:lang w:val="pt-PT" w:eastAsia="pt-PT" w:bidi="pt-PT"/>
      </w:rPr>
    </w:lvl>
    <w:lvl w:ilvl="5" w:tplc="1DBC1E5C">
      <w:numFmt w:val="bullet"/>
      <w:lvlText w:val="•"/>
      <w:lvlJc w:val="left"/>
      <w:pPr>
        <w:ind w:left="4065" w:hanging="435"/>
      </w:pPr>
      <w:rPr>
        <w:rFonts w:hint="default"/>
        <w:lang w:val="pt-PT" w:eastAsia="pt-PT" w:bidi="pt-PT"/>
      </w:rPr>
    </w:lvl>
    <w:lvl w:ilvl="6" w:tplc="FC12F624">
      <w:numFmt w:val="bullet"/>
      <w:lvlText w:val="•"/>
      <w:lvlJc w:val="left"/>
      <w:pPr>
        <w:ind w:left="5001" w:hanging="435"/>
      </w:pPr>
      <w:rPr>
        <w:rFonts w:hint="default"/>
        <w:lang w:val="pt-PT" w:eastAsia="pt-PT" w:bidi="pt-PT"/>
      </w:rPr>
    </w:lvl>
    <w:lvl w:ilvl="7" w:tplc="60E83502">
      <w:numFmt w:val="bullet"/>
      <w:lvlText w:val="•"/>
      <w:lvlJc w:val="left"/>
      <w:pPr>
        <w:ind w:left="5937" w:hanging="435"/>
      </w:pPr>
      <w:rPr>
        <w:rFonts w:hint="default"/>
        <w:lang w:val="pt-PT" w:eastAsia="pt-PT" w:bidi="pt-PT"/>
      </w:rPr>
    </w:lvl>
    <w:lvl w:ilvl="8" w:tplc="1334FD96">
      <w:numFmt w:val="bullet"/>
      <w:lvlText w:val="•"/>
      <w:lvlJc w:val="left"/>
      <w:pPr>
        <w:ind w:left="6873" w:hanging="435"/>
      </w:pPr>
      <w:rPr>
        <w:rFonts w:hint="default"/>
        <w:lang w:val="pt-PT" w:eastAsia="pt-PT" w:bidi="pt-PT"/>
      </w:rPr>
    </w:lvl>
  </w:abstractNum>
  <w:abstractNum w:abstractNumId="1" w15:restartNumberingAfterBreak="0">
    <w:nsid w:val="24DF381F"/>
    <w:multiLevelType w:val="hybridMultilevel"/>
    <w:tmpl w:val="75D01BB4"/>
    <w:lvl w:ilvl="0" w:tplc="892E2F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2698E"/>
    <w:multiLevelType w:val="hybridMultilevel"/>
    <w:tmpl w:val="1388B0A0"/>
    <w:lvl w:ilvl="0" w:tplc="7D64EE42">
      <w:start w:val="1"/>
      <w:numFmt w:val="decimal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abstractNum w:abstractNumId="3" w15:restartNumberingAfterBreak="0">
    <w:nsid w:val="3E7C6729"/>
    <w:multiLevelType w:val="hybridMultilevel"/>
    <w:tmpl w:val="CC66037A"/>
    <w:lvl w:ilvl="0" w:tplc="F648E026">
      <w:start w:val="10"/>
      <w:numFmt w:val="lowerLetter"/>
      <w:lvlText w:val="%1."/>
      <w:lvlJc w:val="left"/>
      <w:pPr>
        <w:ind w:left="48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1" w:hanging="360"/>
      </w:pPr>
    </w:lvl>
    <w:lvl w:ilvl="2" w:tplc="0416001B" w:tentative="1">
      <w:start w:val="1"/>
      <w:numFmt w:val="lowerRoman"/>
      <w:lvlText w:val="%3."/>
      <w:lvlJc w:val="right"/>
      <w:pPr>
        <w:ind w:left="1921" w:hanging="180"/>
      </w:pPr>
    </w:lvl>
    <w:lvl w:ilvl="3" w:tplc="0416000F" w:tentative="1">
      <w:start w:val="1"/>
      <w:numFmt w:val="decimal"/>
      <w:lvlText w:val="%4."/>
      <w:lvlJc w:val="left"/>
      <w:pPr>
        <w:ind w:left="2641" w:hanging="360"/>
      </w:pPr>
    </w:lvl>
    <w:lvl w:ilvl="4" w:tplc="04160019" w:tentative="1">
      <w:start w:val="1"/>
      <w:numFmt w:val="lowerLetter"/>
      <w:lvlText w:val="%5."/>
      <w:lvlJc w:val="left"/>
      <w:pPr>
        <w:ind w:left="3361" w:hanging="360"/>
      </w:pPr>
    </w:lvl>
    <w:lvl w:ilvl="5" w:tplc="0416001B" w:tentative="1">
      <w:start w:val="1"/>
      <w:numFmt w:val="lowerRoman"/>
      <w:lvlText w:val="%6."/>
      <w:lvlJc w:val="right"/>
      <w:pPr>
        <w:ind w:left="4081" w:hanging="180"/>
      </w:pPr>
    </w:lvl>
    <w:lvl w:ilvl="6" w:tplc="0416000F" w:tentative="1">
      <w:start w:val="1"/>
      <w:numFmt w:val="decimal"/>
      <w:lvlText w:val="%7."/>
      <w:lvlJc w:val="left"/>
      <w:pPr>
        <w:ind w:left="4801" w:hanging="360"/>
      </w:pPr>
    </w:lvl>
    <w:lvl w:ilvl="7" w:tplc="04160019" w:tentative="1">
      <w:start w:val="1"/>
      <w:numFmt w:val="lowerLetter"/>
      <w:lvlText w:val="%8."/>
      <w:lvlJc w:val="left"/>
      <w:pPr>
        <w:ind w:left="5521" w:hanging="360"/>
      </w:pPr>
    </w:lvl>
    <w:lvl w:ilvl="8" w:tplc="0416001B" w:tentative="1">
      <w:start w:val="1"/>
      <w:numFmt w:val="lowerRoman"/>
      <w:lvlText w:val="%9."/>
      <w:lvlJc w:val="right"/>
      <w:pPr>
        <w:ind w:left="6241" w:hanging="180"/>
      </w:pPr>
    </w:lvl>
  </w:abstractNum>
  <w:abstractNum w:abstractNumId="4" w15:restartNumberingAfterBreak="0">
    <w:nsid w:val="41D6790A"/>
    <w:multiLevelType w:val="multilevel"/>
    <w:tmpl w:val="176037A8"/>
    <w:lvl w:ilvl="0">
      <w:start w:val="1"/>
      <w:numFmt w:val="lowerRoman"/>
      <w:lvlText w:val="%1."/>
      <w:lvlJc w:val="left"/>
      <w:pPr>
        <w:ind w:left="309" w:hanging="188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3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."/>
      <w:lvlJc w:val="left"/>
      <w:pPr>
        <w:ind w:left="122" w:hanging="689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3">
      <w:numFmt w:val="bullet"/>
      <w:lvlText w:val="•"/>
      <w:lvlJc w:val="left"/>
      <w:pPr>
        <w:ind w:left="2176" w:hanging="689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115" w:hanging="689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053" w:hanging="689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992" w:hanging="689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930" w:hanging="689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69" w:hanging="689"/>
      </w:pPr>
      <w:rPr>
        <w:rFonts w:hint="default"/>
        <w:lang w:val="pt-PT" w:eastAsia="pt-PT" w:bidi="pt-PT"/>
      </w:rPr>
    </w:lvl>
  </w:abstractNum>
  <w:abstractNum w:abstractNumId="5" w15:restartNumberingAfterBreak="0">
    <w:nsid w:val="5D1E22A3"/>
    <w:multiLevelType w:val="hybridMultilevel"/>
    <w:tmpl w:val="EC260E72"/>
    <w:lvl w:ilvl="0" w:tplc="8392ED52">
      <w:start w:val="3"/>
      <w:numFmt w:val="decimal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pt-PT" w:bidi="pt-PT"/>
      </w:rPr>
    </w:lvl>
    <w:lvl w:ilvl="1" w:tplc="EB944964">
      <w:numFmt w:val="bullet"/>
      <w:lvlText w:val="•"/>
      <w:lvlJc w:val="left"/>
      <w:pPr>
        <w:ind w:left="1198" w:hanging="240"/>
      </w:pPr>
      <w:rPr>
        <w:rFonts w:hint="default"/>
        <w:lang w:val="pt-PT" w:eastAsia="pt-PT" w:bidi="pt-PT"/>
      </w:rPr>
    </w:lvl>
    <w:lvl w:ilvl="2" w:tplc="FCA88050">
      <w:numFmt w:val="bullet"/>
      <w:lvlText w:val="•"/>
      <w:lvlJc w:val="left"/>
      <w:pPr>
        <w:ind w:left="2037" w:hanging="240"/>
      </w:pPr>
      <w:rPr>
        <w:rFonts w:hint="default"/>
        <w:lang w:val="pt-PT" w:eastAsia="pt-PT" w:bidi="pt-PT"/>
      </w:rPr>
    </w:lvl>
    <w:lvl w:ilvl="3" w:tplc="DD8A95D6">
      <w:numFmt w:val="bullet"/>
      <w:lvlText w:val="•"/>
      <w:lvlJc w:val="left"/>
      <w:pPr>
        <w:ind w:left="2875" w:hanging="240"/>
      </w:pPr>
      <w:rPr>
        <w:rFonts w:hint="default"/>
        <w:lang w:val="pt-PT" w:eastAsia="pt-PT" w:bidi="pt-PT"/>
      </w:rPr>
    </w:lvl>
    <w:lvl w:ilvl="4" w:tplc="D8EEC154">
      <w:numFmt w:val="bullet"/>
      <w:lvlText w:val="•"/>
      <w:lvlJc w:val="left"/>
      <w:pPr>
        <w:ind w:left="3714" w:hanging="240"/>
      </w:pPr>
      <w:rPr>
        <w:rFonts w:hint="default"/>
        <w:lang w:val="pt-PT" w:eastAsia="pt-PT" w:bidi="pt-PT"/>
      </w:rPr>
    </w:lvl>
    <w:lvl w:ilvl="5" w:tplc="2EC22B86">
      <w:numFmt w:val="bullet"/>
      <w:lvlText w:val="•"/>
      <w:lvlJc w:val="left"/>
      <w:pPr>
        <w:ind w:left="4553" w:hanging="240"/>
      </w:pPr>
      <w:rPr>
        <w:rFonts w:hint="default"/>
        <w:lang w:val="pt-PT" w:eastAsia="pt-PT" w:bidi="pt-PT"/>
      </w:rPr>
    </w:lvl>
    <w:lvl w:ilvl="6" w:tplc="1374B10E">
      <w:numFmt w:val="bullet"/>
      <w:lvlText w:val="•"/>
      <w:lvlJc w:val="left"/>
      <w:pPr>
        <w:ind w:left="5391" w:hanging="240"/>
      </w:pPr>
      <w:rPr>
        <w:rFonts w:hint="default"/>
        <w:lang w:val="pt-PT" w:eastAsia="pt-PT" w:bidi="pt-PT"/>
      </w:rPr>
    </w:lvl>
    <w:lvl w:ilvl="7" w:tplc="D8446076">
      <w:numFmt w:val="bullet"/>
      <w:lvlText w:val="•"/>
      <w:lvlJc w:val="left"/>
      <w:pPr>
        <w:ind w:left="6230" w:hanging="240"/>
      </w:pPr>
      <w:rPr>
        <w:rFonts w:hint="default"/>
        <w:lang w:val="pt-PT" w:eastAsia="pt-PT" w:bidi="pt-PT"/>
      </w:rPr>
    </w:lvl>
    <w:lvl w:ilvl="8" w:tplc="28189B1E">
      <w:numFmt w:val="bullet"/>
      <w:lvlText w:val="•"/>
      <w:lvlJc w:val="left"/>
      <w:pPr>
        <w:ind w:left="7069" w:hanging="240"/>
      </w:pPr>
      <w:rPr>
        <w:rFonts w:hint="default"/>
        <w:lang w:val="pt-PT" w:eastAsia="pt-PT" w:bidi="pt-PT"/>
      </w:rPr>
    </w:lvl>
  </w:abstractNum>
  <w:abstractNum w:abstractNumId="6" w15:restartNumberingAfterBreak="0">
    <w:nsid w:val="615414EB"/>
    <w:multiLevelType w:val="multilevel"/>
    <w:tmpl w:val="DBFA9A58"/>
    <w:lvl w:ilvl="0">
      <w:start w:val="1"/>
      <w:numFmt w:val="lowerLetter"/>
      <w:lvlText w:val="%1."/>
      <w:lvlJc w:val="left"/>
      <w:pPr>
        <w:ind w:left="362" w:hanging="240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22" w:hanging="425"/>
      </w:pPr>
      <w:rPr>
        <w:rFonts w:ascii="Times New Roman" w:eastAsia="Times New Roman" w:hAnsi="Times New Roman" w:cs="Times New Roman" w:hint="default"/>
        <w:color w:val="auto"/>
        <w:spacing w:val="-1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540" w:hanging="425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1565" w:hanging="425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2591" w:hanging="425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3617" w:hanging="425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643" w:hanging="425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669" w:hanging="425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694" w:hanging="425"/>
      </w:pPr>
      <w:rPr>
        <w:rFonts w:hint="default"/>
        <w:lang w:val="pt-PT" w:eastAsia="pt-PT" w:bidi="pt-PT"/>
      </w:rPr>
    </w:lvl>
  </w:abstractNum>
  <w:abstractNum w:abstractNumId="7" w15:restartNumberingAfterBreak="0">
    <w:nsid w:val="64E90AE8"/>
    <w:multiLevelType w:val="hybridMultilevel"/>
    <w:tmpl w:val="1CECF43C"/>
    <w:lvl w:ilvl="0" w:tplc="5D4A5814">
      <w:start w:val="1"/>
      <w:numFmt w:val="decimal"/>
      <w:lvlText w:val="%1."/>
      <w:lvlJc w:val="left"/>
      <w:pPr>
        <w:ind w:left="122" w:hanging="720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pt-PT" w:bidi="pt-PT"/>
      </w:rPr>
    </w:lvl>
    <w:lvl w:ilvl="1" w:tplc="5BFAED50">
      <w:numFmt w:val="bullet"/>
      <w:lvlText w:val="•"/>
      <w:lvlJc w:val="left"/>
      <w:pPr>
        <w:ind w:left="982" w:hanging="720"/>
      </w:pPr>
      <w:rPr>
        <w:rFonts w:hint="default"/>
        <w:lang w:val="pt-PT" w:eastAsia="pt-PT" w:bidi="pt-PT"/>
      </w:rPr>
    </w:lvl>
    <w:lvl w:ilvl="2" w:tplc="D93691C2">
      <w:numFmt w:val="bullet"/>
      <w:lvlText w:val="•"/>
      <w:lvlJc w:val="left"/>
      <w:pPr>
        <w:ind w:left="1845" w:hanging="720"/>
      </w:pPr>
      <w:rPr>
        <w:rFonts w:hint="default"/>
        <w:lang w:val="pt-PT" w:eastAsia="pt-PT" w:bidi="pt-PT"/>
      </w:rPr>
    </w:lvl>
    <w:lvl w:ilvl="3" w:tplc="5EB6FC7A">
      <w:numFmt w:val="bullet"/>
      <w:lvlText w:val="•"/>
      <w:lvlJc w:val="left"/>
      <w:pPr>
        <w:ind w:left="2707" w:hanging="720"/>
      </w:pPr>
      <w:rPr>
        <w:rFonts w:hint="default"/>
        <w:lang w:val="pt-PT" w:eastAsia="pt-PT" w:bidi="pt-PT"/>
      </w:rPr>
    </w:lvl>
    <w:lvl w:ilvl="4" w:tplc="995E5BDC">
      <w:numFmt w:val="bullet"/>
      <w:lvlText w:val="•"/>
      <w:lvlJc w:val="left"/>
      <w:pPr>
        <w:ind w:left="3570" w:hanging="720"/>
      </w:pPr>
      <w:rPr>
        <w:rFonts w:hint="default"/>
        <w:lang w:val="pt-PT" w:eastAsia="pt-PT" w:bidi="pt-PT"/>
      </w:rPr>
    </w:lvl>
    <w:lvl w:ilvl="5" w:tplc="8F0088DA">
      <w:numFmt w:val="bullet"/>
      <w:lvlText w:val="•"/>
      <w:lvlJc w:val="left"/>
      <w:pPr>
        <w:ind w:left="4433" w:hanging="720"/>
      </w:pPr>
      <w:rPr>
        <w:rFonts w:hint="default"/>
        <w:lang w:val="pt-PT" w:eastAsia="pt-PT" w:bidi="pt-PT"/>
      </w:rPr>
    </w:lvl>
    <w:lvl w:ilvl="6" w:tplc="B9AEE0F8">
      <w:numFmt w:val="bullet"/>
      <w:lvlText w:val="•"/>
      <w:lvlJc w:val="left"/>
      <w:pPr>
        <w:ind w:left="5295" w:hanging="720"/>
      </w:pPr>
      <w:rPr>
        <w:rFonts w:hint="default"/>
        <w:lang w:val="pt-PT" w:eastAsia="pt-PT" w:bidi="pt-PT"/>
      </w:rPr>
    </w:lvl>
    <w:lvl w:ilvl="7" w:tplc="39167282">
      <w:numFmt w:val="bullet"/>
      <w:lvlText w:val="•"/>
      <w:lvlJc w:val="left"/>
      <w:pPr>
        <w:ind w:left="6158" w:hanging="720"/>
      </w:pPr>
      <w:rPr>
        <w:rFonts w:hint="default"/>
        <w:lang w:val="pt-PT" w:eastAsia="pt-PT" w:bidi="pt-PT"/>
      </w:rPr>
    </w:lvl>
    <w:lvl w:ilvl="8" w:tplc="4956E21C">
      <w:numFmt w:val="bullet"/>
      <w:lvlText w:val="•"/>
      <w:lvlJc w:val="left"/>
      <w:pPr>
        <w:ind w:left="7021" w:hanging="720"/>
      </w:pPr>
      <w:rPr>
        <w:rFonts w:hint="default"/>
        <w:lang w:val="pt-PT" w:eastAsia="pt-PT" w:bidi="pt-PT"/>
      </w:rPr>
    </w:lvl>
  </w:abstractNum>
  <w:abstractNum w:abstractNumId="8" w15:restartNumberingAfterBreak="0">
    <w:nsid w:val="6AE82782"/>
    <w:multiLevelType w:val="hybridMultilevel"/>
    <w:tmpl w:val="91922892"/>
    <w:lvl w:ilvl="0" w:tplc="BF0CDDE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637F02"/>
    <w:multiLevelType w:val="hybridMultilevel"/>
    <w:tmpl w:val="E5BA9A16"/>
    <w:lvl w:ilvl="0" w:tplc="80FA6CB6">
      <w:start w:val="10"/>
      <w:numFmt w:val="lowerLetter"/>
      <w:lvlText w:val="%1."/>
      <w:lvlJc w:val="left"/>
      <w:pPr>
        <w:ind w:left="4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2" w:hanging="360"/>
      </w:pPr>
    </w:lvl>
    <w:lvl w:ilvl="2" w:tplc="0416001B" w:tentative="1">
      <w:start w:val="1"/>
      <w:numFmt w:val="lowerRoman"/>
      <w:lvlText w:val="%3."/>
      <w:lvlJc w:val="right"/>
      <w:pPr>
        <w:ind w:left="1922" w:hanging="180"/>
      </w:pPr>
    </w:lvl>
    <w:lvl w:ilvl="3" w:tplc="0416000F" w:tentative="1">
      <w:start w:val="1"/>
      <w:numFmt w:val="decimal"/>
      <w:lvlText w:val="%4."/>
      <w:lvlJc w:val="left"/>
      <w:pPr>
        <w:ind w:left="2642" w:hanging="360"/>
      </w:pPr>
    </w:lvl>
    <w:lvl w:ilvl="4" w:tplc="04160019" w:tentative="1">
      <w:start w:val="1"/>
      <w:numFmt w:val="lowerLetter"/>
      <w:lvlText w:val="%5."/>
      <w:lvlJc w:val="left"/>
      <w:pPr>
        <w:ind w:left="3362" w:hanging="360"/>
      </w:pPr>
    </w:lvl>
    <w:lvl w:ilvl="5" w:tplc="0416001B" w:tentative="1">
      <w:start w:val="1"/>
      <w:numFmt w:val="lowerRoman"/>
      <w:lvlText w:val="%6."/>
      <w:lvlJc w:val="right"/>
      <w:pPr>
        <w:ind w:left="4082" w:hanging="180"/>
      </w:pPr>
    </w:lvl>
    <w:lvl w:ilvl="6" w:tplc="0416000F" w:tentative="1">
      <w:start w:val="1"/>
      <w:numFmt w:val="decimal"/>
      <w:lvlText w:val="%7."/>
      <w:lvlJc w:val="left"/>
      <w:pPr>
        <w:ind w:left="4802" w:hanging="360"/>
      </w:pPr>
    </w:lvl>
    <w:lvl w:ilvl="7" w:tplc="04160019" w:tentative="1">
      <w:start w:val="1"/>
      <w:numFmt w:val="lowerLetter"/>
      <w:lvlText w:val="%8."/>
      <w:lvlJc w:val="left"/>
      <w:pPr>
        <w:ind w:left="5522" w:hanging="360"/>
      </w:pPr>
    </w:lvl>
    <w:lvl w:ilvl="8" w:tplc="0416001B" w:tentative="1">
      <w:start w:val="1"/>
      <w:numFmt w:val="lowerRoman"/>
      <w:lvlText w:val="%9."/>
      <w:lvlJc w:val="right"/>
      <w:pPr>
        <w:ind w:left="6242" w:hanging="180"/>
      </w:pPr>
    </w:lvl>
  </w:abstractNum>
  <w:num w:numId="1" w16cid:durableId="456460473">
    <w:abstractNumId w:val="5"/>
  </w:num>
  <w:num w:numId="2" w16cid:durableId="182130099">
    <w:abstractNumId w:val="0"/>
  </w:num>
  <w:num w:numId="3" w16cid:durableId="78142228">
    <w:abstractNumId w:val="4"/>
  </w:num>
  <w:num w:numId="4" w16cid:durableId="195777851">
    <w:abstractNumId w:val="6"/>
  </w:num>
  <w:num w:numId="5" w16cid:durableId="1990164095">
    <w:abstractNumId w:val="7"/>
  </w:num>
  <w:num w:numId="6" w16cid:durableId="389693846">
    <w:abstractNumId w:val="2"/>
  </w:num>
  <w:num w:numId="7" w16cid:durableId="161818002">
    <w:abstractNumId w:val="1"/>
  </w:num>
  <w:num w:numId="8" w16cid:durableId="610092521">
    <w:abstractNumId w:val="9"/>
  </w:num>
  <w:num w:numId="9" w16cid:durableId="752973131">
    <w:abstractNumId w:val="3"/>
  </w:num>
  <w:num w:numId="10" w16cid:durableId="3137290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64"/>
    <w:rsid w:val="00053BA9"/>
    <w:rsid w:val="001540CE"/>
    <w:rsid w:val="001C5908"/>
    <w:rsid w:val="001D08D4"/>
    <w:rsid w:val="00243965"/>
    <w:rsid w:val="002B48D1"/>
    <w:rsid w:val="002E2833"/>
    <w:rsid w:val="00301AB5"/>
    <w:rsid w:val="0035211D"/>
    <w:rsid w:val="003675F4"/>
    <w:rsid w:val="00377464"/>
    <w:rsid w:val="00394007"/>
    <w:rsid w:val="003972CE"/>
    <w:rsid w:val="003D0466"/>
    <w:rsid w:val="003D4D0E"/>
    <w:rsid w:val="00417B2C"/>
    <w:rsid w:val="00435B57"/>
    <w:rsid w:val="00474F42"/>
    <w:rsid w:val="00486198"/>
    <w:rsid w:val="00486F3C"/>
    <w:rsid w:val="004D0B98"/>
    <w:rsid w:val="004E2E3C"/>
    <w:rsid w:val="004E34ED"/>
    <w:rsid w:val="004F1DE8"/>
    <w:rsid w:val="005041DD"/>
    <w:rsid w:val="00510DCF"/>
    <w:rsid w:val="00514C43"/>
    <w:rsid w:val="00523A30"/>
    <w:rsid w:val="00541260"/>
    <w:rsid w:val="00581D05"/>
    <w:rsid w:val="005A2718"/>
    <w:rsid w:val="005D7B9F"/>
    <w:rsid w:val="0062443C"/>
    <w:rsid w:val="0062781C"/>
    <w:rsid w:val="00684316"/>
    <w:rsid w:val="00696B42"/>
    <w:rsid w:val="006B597F"/>
    <w:rsid w:val="006B7DFD"/>
    <w:rsid w:val="006D67C3"/>
    <w:rsid w:val="006F59DE"/>
    <w:rsid w:val="0073162C"/>
    <w:rsid w:val="007A5EFC"/>
    <w:rsid w:val="007C0077"/>
    <w:rsid w:val="007E3497"/>
    <w:rsid w:val="0080236E"/>
    <w:rsid w:val="0080570A"/>
    <w:rsid w:val="008149EA"/>
    <w:rsid w:val="00824EE3"/>
    <w:rsid w:val="008305D6"/>
    <w:rsid w:val="00843202"/>
    <w:rsid w:val="00902A6A"/>
    <w:rsid w:val="00922910"/>
    <w:rsid w:val="00953C00"/>
    <w:rsid w:val="00984012"/>
    <w:rsid w:val="0098654D"/>
    <w:rsid w:val="009E6741"/>
    <w:rsid w:val="00A21E42"/>
    <w:rsid w:val="00A45266"/>
    <w:rsid w:val="00AD6C3D"/>
    <w:rsid w:val="00B565C3"/>
    <w:rsid w:val="00B75783"/>
    <w:rsid w:val="00B9784F"/>
    <w:rsid w:val="00BB583F"/>
    <w:rsid w:val="00BB7FCB"/>
    <w:rsid w:val="00BC1C1F"/>
    <w:rsid w:val="00BC585E"/>
    <w:rsid w:val="00C02B5D"/>
    <w:rsid w:val="00C16AE7"/>
    <w:rsid w:val="00D25FEC"/>
    <w:rsid w:val="00D317CA"/>
    <w:rsid w:val="00D779FE"/>
    <w:rsid w:val="00DB0BC0"/>
    <w:rsid w:val="00DB7EED"/>
    <w:rsid w:val="00DD0F0F"/>
    <w:rsid w:val="00EC7506"/>
    <w:rsid w:val="00F7318B"/>
    <w:rsid w:val="00F83B4C"/>
    <w:rsid w:val="00F86386"/>
    <w:rsid w:val="00FA1551"/>
    <w:rsid w:val="00F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B02E89"/>
  <w15:docId w15:val="{320CCCEB-F632-46DE-A846-D5B0C3B70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uiPriority w:val="9"/>
    <w:qFormat/>
    <w:pPr>
      <w:ind w:left="376" w:hanging="255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12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435B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5B57"/>
    <w:rPr>
      <w:rFonts w:ascii="Times New Roman" w:eastAsia="Times New Roman" w:hAnsi="Times New Roman" w:cs="Times New Roman"/>
      <w:lang w:val="pt-PT" w:eastAsia="pt-PT" w:bidi="pt-PT"/>
    </w:rPr>
  </w:style>
  <w:style w:type="character" w:styleId="nfase">
    <w:name w:val="Emphasis"/>
    <w:basedOn w:val="Fontepargpadro"/>
    <w:uiPriority w:val="20"/>
    <w:qFormat/>
    <w:rsid w:val="0039400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BB583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 w:bidi="ar-SA"/>
    </w:rPr>
  </w:style>
  <w:style w:type="character" w:styleId="Hyperlink">
    <w:name w:val="Hyperlink"/>
    <w:basedOn w:val="Fontepargpadro"/>
    <w:uiPriority w:val="99"/>
    <w:unhideWhenUsed/>
    <w:rsid w:val="00953C0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28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[=]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CF2F4-C01B-4A45-8962-F5364BAD8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356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Caio</dc:creator>
  <cp:lastModifiedBy>Gabriela Barbosa Carreiro</cp:lastModifiedBy>
  <cp:revision>13</cp:revision>
  <dcterms:created xsi:type="dcterms:W3CDTF">2023-06-23T02:05:00Z</dcterms:created>
  <dcterms:modified xsi:type="dcterms:W3CDTF">2023-07-26T20:28:00Z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PDFium</vt:lpwstr>
  </property>
  <property fmtid="{D5CDD505-2E9C-101B-9397-08002B2CF9AE}" pid="4" name="LastSaved">
    <vt:filetime>2020-03-04T00:00:00Z</vt:filetime>
  </property>
</Properties>
</file>