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1C4FE" w14:textId="4CFCEB97" w:rsidR="009B700A" w:rsidRPr="009B700A" w:rsidRDefault="009B700A" w:rsidP="009B700A">
      <w:pPr>
        <w:pStyle w:val="Default"/>
        <w:spacing w:line="360" w:lineRule="auto"/>
        <w:jc w:val="both"/>
        <w:rPr>
          <w:rFonts w:ascii="Arial" w:hAnsi="Arial" w:cs="Arial"/>
          <w:b/>
          <w:bCs/>
          <w:color w:val="auto"/>
          <w:sz w:val="22"/>
          <w:szCs w:val="22"/>
        </w:rPr>
      </w:pPr>
      <w:r>
        <w:rPr>
          <w:rFonts w:ascii="Arial" w:hAnsi="Arial" w:cs="Arial"/>
          <w:b/>
          <w:bCs/>
          <w:color w:val="auto"/>
          <w:sz w:val="22"/>
          <w:szCs w:val="22"/>
        </w:rPr>
        <w:t>I.</w:t>
      </w:r>
      <w:r>
        <w:rPr>
          <w:rFonts w:ascii="Arial" w:hAnsi="Arial" w:cs="Arial"/>
          <w:b/>
          <w:bCs/>
          <w:color w:val="auto"/>
          <w:sz w:val="22"/>
          <w:szCs w:val="22"/>
        </w:rPr>
        <w:tab/>
      </w:r>
      <w:r w:rsidRPr="009B700A">
        <w:rPr>
          <w:rFonts w:ascii="Arial" w:hAnsi="Arial" w:cs="Arial"/>
          <w:b/>
          <w:bCs/>
          <w:color w:val="auto"/>
          <w:sz w:val="22"/>
          <w:szCs w:val="22"/>
        </w:rPr>
        <w:t>OBJETIVO E ABRANGÊNCIA</w:t>
      </w:r>
    </w:p>
    <w:p w14:paraId="49DE7F65" w14:textId="77777777" w:rsidR="009B700A" w:rsidRDefault="009B700A" w:rsidP="009B700A">
      <w:pPr>
        <w:pStyle w:val="Default"/>
        <w:spacing w:line="360" w:lineRule="auto"/>
        <w:jc w:val="both"/>
        <w:rPr>
          <w:rFonts w:ascii="Arial" w:hAnsi="Arial" w:cs="Arial"/>
          <w:color w:val="auto"/>
          <w:sz w:val="22"/>
          <w:szCs w:val="22"/>
        </w:rPr>
      </w:pPr>
    </w:p>
    <w:p w14:paraId="56DF3830" w14:textId="658AEE32" w:rsidR="009B700A" w:rsidRPr="009B700A" w:rsidRDefault="009B700A" w:rsidP="009B700A">
      <w:pPr>
        <w:pStyle w:val="Default"/>
        <w:spacing w:line="360" w:lineRule="auto"/>
        <w:jc w:val="both"/>
        <w:rPr>
          <w:rFonts w:ascii="Arial" w:hAnsi="Arial" w:cs="Arial"/>
          <w:color w:val="auto"/>
          <w:sz w:val="22"/>
          <w:szCs w:val="22"/>
        </w:rPr>
      </w:pPr>
      <w:r>
        <w:rPr>
          <w:rFonts w:ascii="Arial" w:hAnsi="Arial" w:cs="Arial"/>
          <w:color w:val="auto"/>
          <w:sz w:val="22"/>
          <w:szCs w:val="22"/>
        </w:rPr>
        <w:t xml:space="preserve">1. Esta </w:t>
      </w:r>
      <w:r w:rsidRPr="009B700A">
        <w:rPr>
          <w:rFonts w:ascii="Arial" w:hAnsi="Arial" w:cs="Arial"/>
          <w:color w:val="auto"/>
          <w:sz w:val="22"/>
          <w:szCs w:val="22"/>
        </w:rPr>
        <w:t>Política de Exercício de Direito de Voto (“</w:t>
      </w:r>
      <w:r w:rsidRPr="009B700A">
        <w:rPr>
          <w:rFonts w:ascii="Arial" w:hAnsi="Arial" w:cs="Arial"/>
          <w:b/>
          <w:bCs/>
          <w:color w:val="auto"/>
          <w:sz w:val="22"/>
          <w:szCs w:val="22"/>
        </w:rPr>
        <w:t>Política de Voto</w:t>
      </w:r>
      <w:r w:rsidRPr="009B700A">
        <w:rPr>
          <w:rFonts w:ascii="Arial" w:hAnsi="Arial" w:cs="Arial"/>
          <w:color w:val="auto"/>
          <w:sz w:val="22"/>
          <w:szCs w:val="22"/>
        </w:rPr>
        <w:t xml:space="preserve">”) tem por objetivo determinar os princípios que irão reger as decisões da </w:t>
      </w:r>
      <w:proofErr w:type="spellStart"/>
      <w:r w:rsidR="00723118">
        <w:rPr>
          <w:rFonts w:ascii="Arial" w:hAnsi="Arial" w:cs="Arial"/>
          <w:color w:val="auto"/>
          <w:sz w:val="22"/>
          <w:szCs w:val="22"/>
        </w:rPr>
        <w:t>Good</w:t>
      </w:r>
      <w:proofErr w:type="spellEnd"/>
      <w:r w:rsidR="00723118">
        <w:rPr>
          <w:rFonts w:ascii="Arial" w:hAnsi="Arial" w:cs="Arial"/>
          <w:color w:val="auto"/>
          <w:sz w:val="22"/>
          <w:szCs w:val="22"/>
        </w:rPr>
        <w:t xml:space="preserve"> Rock </w:t>
      </w:r>
      <w:r w:rsidR="00723118" w:rsidRPr="009B700A">
        <w:rPr>
          <w:rFonts w:ascii="Arial" w:hAnsi="Arial" w:cs="Arial"/>
          <w:color w:val="auto"/>
          <w:sz w:val="22"/>
          <w:szCs w:val="22"/>
        </w:rPr>
        <w:t>Administração</w:t>
      </w:r>
      <w:r w:rsidRPr="009B700A">
        <w:rPr>
          <w:rFonts w:ascii="Arial" w:hAnsi="Arial" w:cs="Arial"/>
          <w:color w:val="auto"/>
          <w:sz w:val="22"/>
          <w:szCs w:val="22"/>
        </w:rPr>
        <w:t xml:space="preserve"> de Recursos Ltda. (“</w:t>
      </w:r>
      <w:proofErr w:type="spellStart"/>
      <w:r w:rsidR="00723118">
        <w:rPr>
          <w:rFonts w:ascii="Arial" w:hAnsi="Arial" w:cs="Arial"/>
          <w:color w:val="auto"/>
          <w:sz w:val="22"/>
          <w:szCs w:val="22"/>
        </w:rPr>
        <w:t>Good</w:t>
      </w:r>
      <w:proofErr w:type="spellEnd"/>
      <w:r w:rsidR="00723118">
        <w:rPr>
          <w:rFonts w:ascii="Arial" w:hAnsi="Arial" w:cs="Arial"/>
          <w:color w:val="auto"/>
          <w:sz w:val="22"/>
          <w:szCs w:val="22"/>
        </w:rPr>
        <w:t xml:space="preserve"> Rock”</w:t>
      </w:r>
      <w:r w:rsidRPr="009B700A">
        <w:rPr>
          <w:rFonts w:ascii="Arial" w:hAnsi="Arial" w:cs="Arial"/>
          <w:color w:val="auto"/>
          <w:sz w:val="22"/>
          <w:szCs w:val="22"/>
        </w:rPr>
        <w:t xml:space="preserve"> ou simplesmente “Gestora”) no exercício do direito de voto em assembleias (“</w:t>
      </w:r>
      <w:r w:rsidRPr="009B700A">
        <w:rPr>
          <w:rFonts w:ascii="Arial" w:hAnsi="Arial" w:cs="Arial"/>
          <w:b/>
          <w:bCs/>
          <w:color w:val="auto"/>
          <w:sz w:val="22"/>
          <w:szCs w:val="22"/>
        </w:rPr>
        <w:t>Assembleias</w:t>
      </w:r>
      <w:r w:rsidRPr="009B700A">
        <w:rPr>
          <w:rFonts w:ascii="Arial" w:hAnsi="Arial" w:cs="Arial"/>
          <w:color w:val="auto"/>
          <w:sz w:val="22"/>
          <w:szCs w:val="22"/>
        </w:rPr>
        <w:t xml:space="preserve">”) de emissores de ativos que integrem a carteira de fundos de investimento sob sua gestão. </w:t>
      </w:r>
    </w:p>
    <w:p w14:paraId="42FDDD98" w14:textId="77777777" w:rsidR="009B700A" w:rsidRDefault="009B700A" w:rsidP="009B700A">
      <w:pPr>
        <w:pStyle w:val="Default"/>
        <w:spacing w:line="360" w:lineRule="auto"/>
        <w:jc w:val="both"/>
        <w:rPr>
          <w:rFonts w:ascii="Arial" w:hAnsi="Arial" w:cs="Arial"/>
          <w:b/>
          <w:bCs/>
          <w:color w:val="auto"/>
          <w:sz w:val="22"/>
          <w:szCs w:val="22"/>
        </w:rPr>
      </w:pPr>
    </w:p>
    <w:p w14:paraId="4C7B6347" w14:textId="27CEC8E6" w:rsidR="009B700A" w:rsidRPr="009B700A" w:rsidRDefault="009B700A" w:rsidP="009B700A">
      <w:pPr>
        <w:pStyle w:val="Default"/>
        <w:spacing w:line="360" w:lineRule="auto"/>
        <w:jc w:val="both"/>
        <w:rPr>
          <w:rFonts w:ascii="Arial" w:hAnsi="Arial" w:cs="Arial"/>
          <w:color w:val="auto"/>
          <w:sz w:val="22"/>
          <w:szCs w:val="22"/>
        </w:rPr>
      </w:pPr>
      <w:r w:rsidRPr="009B700A">
        <w:rPr>
          <w:rFonts w:ascii="Arial" w:hAnsi="Arial" w:cs="Arial"/>
          <w:b/>
          <w:bCs/>
          <w:color w:val="auto"/>
          <w:sz w:val="22"/>
          <w:szCs w:val="22"/>
        </w:rPr>
        <w:t>II.</w:t>
      </w:r>
      <w:r w:rsidRPr="009B700A">
        <w:rPr>
          <w:rFonts w:ascii="Arial" w:hAnsi="Arial" w:cs="Arial"/>
          <w:b/>
          <w:bCs/>
          <w:color w:val="auto"/>
          <w:sz w:val="22"/>
          <w:szCs w:val="22"/>
        </w:rPr>
        <w:tab/>
        <w:t>EXCLUSÕES</w:t>
      </w:r>
      <w:r w:rsidRPr="009B700A">
        <w:rPr>
          <w:rFonts w:ascii="Arial" w:hAnsi="Arial" w:cs="Arial"/>
          <w:color w:val="auto"/>
          <w:sz w:val="22"/>
          <w:szCs w:val="22"/>
        </w:rPr>
        <w:t xml:space="preserve"> </w:t>
      </w:r>
    </w:p>
    <w:p w14:paraId="2BAC78BD" w14:textId="77777777" w:rsidR="009B700A" w:rsidRDefault="009B700A" w:rsidP="009B700A">
      <w:pPr>
        <w:pStyle w:val="Default"/>
        <w:spacing w:line="360" w:lineRule="auto"/>
        <w:jc w:val="both"/>
        <w:rPr>
          <w:rFonts w:ascii="Arial" w:hAnsi="Arial" w:cs="Arial"/>
          <w:color w:val="auto"/>
          <w:sz w:val="22"/>
          <w:szCs w:val="22"/>
        </w:rPr>
      </w:pPr>
    </w:p>
    <w:p w14:paraId="349C6C77" w14:textId="21150D39" w:rsidR="009B700A" w:rsidRPr="009B700A" w:rsidRDefault="009B700A" w:rsidP="009B700A">
      <w:pPr>
        <w:pStyle w:val="Default"/>
        <w:spacing w:line="360" w:lineRule="auto"/>
        <w:jc w:val="both"/>
        <w:rPr>
          <w:rFonts w:ascii="Arial" w:hAnsi="Arial" w:cs="Arial"/>
          <w:color w:val="auto"/>
          <w:sz w:val="22"/>
          <w:szCs w:val="22"/>
        </w:rPr>
      </w:pPr>
      <w:r>
        <w:rPr>
          <w:rFonts w:ascii="Arial" w:hAnsi="Arial" w:cs="Arial"/>
          <w:color w:val="auto"/>
          <w:sz w:val="22"/>
          <w:szCs w:val="22"/>
        </w:rPr>
        <w:t>2.</w:t>
      </w:r>
      <w:r>
        <w:rPr>
          <w:rFonts w:ascii="Arial" w:hAnsi="Arial" w:cs="Arial"/>
          <w:color w:val="auto"/>
          <w:sz w:val="22"/>
          <w:szCs w:val="22"/>
        </w:rPr>
        <w:tab/>
      </w:r>
      <w:r w:rsidRPr="009B700A">
        <w:rPr>
          <w:rFonts w:ascii="Arial" w:hAnsi="Arial" w:cs="Arial"/>
          <w:color w:val="auto"/>
          <w:sz w:val="22"/>
          <w:szCs w:val="22"/>
        </w:rPr>
        <w:t xml:space="preserve">Excluem-se da presente Política de Voto: </w:t>
      </w:r>
    </w:p>
    <w:p w14:paraId="50843338" w14:textId="77777777" w:rsidR="009B700A" w:rsidRDefault="009B700A" w:rsidP="009B700A">
      <w:pPr>
        <w:pStyle w:val="Default"/>
        <w:spacing w:line="360" w:lineRule="auto"/>
        <w:jc w:val="both"/>
        <w:rPr>
          <w:rFonts w:ascii="Arial" w:hAnsi="Arial" w:cs="Arial"/>
          <w:color w:val="auto"/>
          <w:sz w:val="22"/>
          <w:szCs w:val="22"/>
        </w:rPr>
      </w:pPr>
    </w:p>
    <w:p w14:paraId="6FF9EA9E" w14:textId="6217770F" w:rsidR="009B700A" w:rsidRDefault="009B700A" w:rsidP="009B700A">
      <w:pPr>
        <w:pStyle w:val="Default"/>
        <w:numPr>
          <w:ilvl w:val="0"/>
          <w:numId w:val="3"/>
        </w:numPr>
        <w:spacing w:line="360" w:lineRule="auto"/>
        <w:jc w:val="both"/>
        <w:rPr>
          <w:rFonts w:ascii="Arial" w:hAnsi="Arial" w:cs="Arial"/>
          <w:color w:val="auto"/>
          <w:sz w:val="22"/>
          <w:szCs w:val="22"/>
        </w:rPr>
      </w:pPr>
      <w:r w:rsidRPr="009B700A">
        <w:rPr>
          <w:rFonts w:ascii="Arial" w:hAnsi="Arial" w:cs="Arial"/>
          <w:color w:val="auto"/>
          <w:sz w:val="22"/>
          <w:szCs w:val="22"/>
        </w:rPr>
        <w:t xml:space="preserve">fundos de Investimento exclusivos ou restritos, desde que aprovada, em assembleia, a inclusão de cláusula no regulamento destacando que o gestor não adota a Política de Voto para este Fundo; </w:t>
      </w:r>
    </w:p>
    <w:p w14:paraId="300BF132" w14:textId="77777777" w:rsidR="009B700A" w:rsidRDefault="009B700A" w:rsidP="009B700A">
      <w:pPr>
        <w:pStyle w:val="Default"/>
        <w:numPr>
          <w:ilvl w:val="0"/>
          <w:numId w:val="3"/>
        </w:numPr>
        <w:spacing w:line="360" w:lineRule="auto"/>
        <w:jc w:val="both"/>
        <w:rPr>
          <w:rFonts w:ascii="Arial" w:hAnsi="Arial" w:cs="Arial"/>
          <w:color w:val="auto"/>
          <w:sz w:val="22"/>
          <w:szCs w:val="22"/>
        </w:rPr>
      </w:pPr>
      <w:r w:rsidRPr="009B700A">
        <w:rPr>
          <w:rFonts w:ascii="Arial" w:hAnsi="Arial" w:cs="Arial"/>
          <w:color w:val="auto"/>
          <w:sz w:val="22"/>
          <w:szCs w:val="22"/>
        </w:rPr>
        <w:t xml:space="preserve">ativos financeiros de emissor com sede social fora do Brasil; e </w:t>
      </w:r>
    </w:p>
    <w:p w14:paraId="6A61ECA9" w14:textId="1D6B14DC" w:rsidR="009B700A" w:rsidRPr="009B700A" w:rsidRDefault="009B700A" w:rsidP="009B700A">
      <w:pPr>
        <w:pStyle w:val="Default"/>
        <w:numPr>
          <w:ilvl w:val="0"/>
          <w:numId w:val="3"/>
        </w:numPr>
        <w:spacing w:line="360" w:lineRule="auto"/>
        <w:jc w:val="both"/>
        <w:rPr>
          <w:rFonts w:ascii="Arial" w:hAnsi="Arial" w:cs="Arial"/>
          <w:color w:val="auto"/>
          <w:sz w:val="22"/>
          <w:szCs w:val="22"/>
        </w:rPr>
      </w:pPr>
      <w:r w:rsidRPr="009B700A">
        <w:rPr>
          <w:rFonts w:ascii="Arial" w:hAnsi="Arial" w:cs="Arial"/>
          <w:color w:val="auto"/>
          <w:sz w:val="22"/>
          <w:szCs w:val="22"/>
        </w:rPr>
        <w:t xml:space="preserve">certificados de depósito de valores mobiliários – </w:t>
      </w:r>
      <w:proofErr w:type="spellStart"/>
      <w:r w:rsidRPr="009B700A">
        <w:rPr>
          <w:rFonts w:ascii="Arial" w:hAnsi="Arial" w:cs="Arial"/>
          <w:color w:val="auto"/>
          <w:sz w:val="22"/>
          <w:szCs w:val="22"/>
        </w:rPr>
        <w:t>BDRs</w:t>
      </w:r>
      <w:proofErr w:type="spellEnd"/>
      <w:r w:rsidRPr="009B700A">
        <w:rPr>
          <w:rFonts w:ascii="Arial" w:hAnsi="Arial" w:cs="Arial"/>
          <w:color w:val="auto"/>
          <w:sz w:val="22"/>
          <w:szCs w:val="22"/>
        </w:rPr>
        <w:t xml:space="preserve"> (</w:t>
      </w:r>
      <w:proofErr w:type="spellStart"/>
      <w:r w:rsidRPr="009B700A">
        <w:rPr>
          <w:rFonts w:ascii="Arial" w:hAnsi="Arial" w:cs="Arial"/>
          <w:color w:val="auto"/>
          <w:sz w:val="22"/>
          <w:szCs w:val="22"/>
        </w:rPr>
        <w:t>Brazilian</w:t>
      </w:r>
      <w:proofErr w:type="spellEnd"/>
      <w:r w:rsidRPr="009B700A">
        <w:rPr>
          <w:rFonts w:ascii="Arial" w:hAnsi="Arial" w:cs="Arial"/>
          <w:color w:val="auto"/>
          <w:sz w:val="22"/>
          <w:szCs w:val="22"/>
        </w:rPr>
        <w:t xml:space="preserve"> Depositary </w:t>
      </w:r>
      <w:proofErr w:type="spellStart"/>
      <w:r w:rsidRPr="009B700A">
        <w:rPr>
          <w:rFonts w:ascii="Arial" w:hAnsi="Arial" w:cs="Arial"/>
          <w:color w:val="auto"/>
          <w:sz w:val="22"/>
          <w:szCs w:val="22"/>
        </w:rPr>
        <w:t>Receipts</w:t>
      </w:r>
      <w:proofErr w:type="spellEnd"/>
      <w:r w:rsidRPr="009B700A">
        <w:rPr>
          <w:rFonts w:ascii="Arial" w:hAnsi="Arial" w:cs="Arial"/>
          <w:color w:val="auto"/>
          <w:sz w:val="22"/>
          <w:szCs w:val="22"/>
        </w:rPr>
        <w:t xml:space="preserve">). </w:t>
      </w:r>
    </w:p>
    <w:p w14:paraId="49C101BC" w14:textId="77777777" w:rsidR="009B700A" w:rsidRPr="009B700A" w:rsidRDefault="009B700A" w:rsidP="009B700A">
      <w:pPr>
        <w:pStyle w:val="Default"/>
        <w:spacing w:line="360" w:lineRule="auto"/>
        <w:jc w:val="both"/>
        <w:rPr>
          <w:rFonts w:ascii="Arial" w:hAnsi="Arial" w:cs="Arial"/>
          <w:color w:val="auto"/>
          <w:sz w:val="22"/>
          <w:szCs w:val="22"/>
        </w:rPr>
      </w:pPr>
    </w:p>
    <w:p w14:paraId="0C6C6A2F" w14:textId="41705874" w:rsidR="009B700A" w:rsidRPr="009B700A" w:rsidRDefault="009B700A" w:rsidP="009B700A">
      <w:pPr>
        <w:pStyle w:val="Default"/>
        <w:spacing w:line="360" w:lineRule="auto"/>
        <w:jc w:val="both"/>
        <w:rPr>
          <w:rFonts w:ascii="Arial" w:hAnsi="Arial" w:cs="Arial"/>
          <w:b/>
          <w:bCs/>
          <w:color w:val="auto"/>
          <w:sz w:val="22"/>
          <w:szCs w:val="22"/>
        </w:rPr>
      </w:pPr>
      <w:r w:rsidRPr="009B700A">
        <w:rPr>
          <w:rFonts w:ascii="Arial" w:hAnsi="Arial" w:cs="Arial"/>
          <w:b/>
          <w:bCs/>
          <w:color w:val="auto"/>
          <w:sz w:val="22"/>
          <w:szCs w:val="22"/>
        </w:rPr>
        <w:t>III.</w:t>
      </w:r>
      <w:r w:rsidRPr="009B700A">
        <w:rPr>
          <w:rFonts w:ascii="Arial" w:hAnsi="Arial" w:cs="Arial"/>
          <w:b/>
          <w:bCs/>
          <w:color w:val="auto"/>
          <w:sz w:val="22"/>
          <w:szCs w:val="22"/>
        </w:rPr>
        <w:tab/>
        <w:t xml:space="preserve">PRINCÍPIOS GERAIS </w:t>
      </w:r>
    </w:p>
    <w:p w14:paraId="6B11B8E2" w14:textId="77777777" w:rsidR="009B700A" w:rsidRDefault="009B700A" w:rsidP="009B700A">
      <w:pPr>
        <w:pStyle w:val="Default"/>
        <w:spacing w:line="360" w:lineRule="auto"/>
        <w:jc w:val="both"/>
        <w:rPr>
          <w:rFonts w:ascii="Arial" w:hAnsi="Arial" w:cs="Arial"/>
          <w:color w:val="auto"/>
          <w:sz w:val="22"/>
          <w:szCs w:val="22"/>
        </w:rPr>
      </w:pPr>
    </w:p>
    <w:p w14:paraId="36323B3B" w14:textId="64BF8C6B" w:rsidR="009B700A" w:rsidRPr="009B700A" w:rsidRDefault="009B700A" w:rsidP="009B700A">
      <w:pPr>
        <w:pStyle w:val="Default"/>
        <w:spacing w:line="360" w:lineRule="auto"/>
        <w:jc w:val="both"/>
        <w:rPr>
          <w:rFonts w:ascii="Arial" w:hAnsi="Arial" w:cs="Arial"/>
          <w:color w:val="auto"/>
          <w:sz w:val="22"/>
          <w:szCs w:val="22"/>
        </w:rPr>
      </w:pPr>
      <w:r>
        <w:rPr>
          <w:rFonts w:ascii="Arial" w:hAnsi="Arial" w:cs="Arial"/>
          <w:color w:val="auto"/>
          <w:sz w:val="22"/>
          <w:szCs w:val="22"/>
        </w:rPr>
        <w:t>3.</w:t>
      </w:r>
      <w:r>
        <w:rPr>
          <w:rFonts w:ascii="Arial" w:hAnsi="Arial" w:cs="Arial"/>
          <w:color w:val="auto"/>
          <w:sz w:val="22"/>
          <w:szCs w:val="22"/>
        </w:rPr>
        <w:tab/>
      </w:r>
      <w:r w:rsidRPr="009B700A">
        <w:rPr>
          <w:rFonts w:ascii="Arial" w:hAnsi="Arial" w:cs="Arial"/>
          <w:color w:val="auto"/>
          <w:sz w:val="22"/>
          <w:szCs w:val="22"/>
        </w:rPr>
        <w:t xml:space="preserve">A Gestora, no exercício do direito de voto em Assembleias de emissores de ativos dos fundos de investimento sob sua gestão (“Fundos de Investimento”) irá se basear nos seguintes princípios gerais: </w:t>
      </w:r>
    </w:p>
    <w:p w14:paraId="52E2A2E6" w14:textId="77777777" w:rsidR="009B700A" w:rsidRDefault="009B700A" w:rsidP="009B700A">
      <w:pPr>
        <w:pStyle w:val="Default"/>
        <w:spacing w:line="360" w:lineRule="auto"/>
        <w:jc w:val="both"/>
        <w:rPr>
          <w:rFonts w:ascii="Arial" w:hAnsi="Arial" w:cs="Arial"/>
          <w:color w:val="auto"/>
          <w:sz w:val="22"/>
          <w:szCs w:val="22"/>
        </w:rPr>
      </w:pPr>
    </w:p>
    <w:p w14:paraId="40171C14" w14:textId="6159F396" w:rsidR="009B700A" w:rsidRDefault="009B700A" w:rsidP="009B700A">
      <w:pPr>
        <w:pStyle w:val="Default"/>
        <w:numPr>
          <w:ilvl w:val="0"/>
          <w:numId w:val="4"/>
        </w:numPr>
        <w:spacing w:line="360" w:lineRule="auto"/>
        <w:jc w:val="both"/>
        <w:rPr>
          <w:rFonts w:ascii="Arial" w:hAnsi="Arial" w:cs="Arial"/>
          <w:color w:val="auto"/>
          <w:sz w:val="22"/>
          <w:szCs w:val="22"/>
        </w:rPr>
      </w:pPr>
      <w:r w:rsidRPr="009B700A">
        <w:rPr>
          <w:rFonts w:ascii="Arial" w:hAnsi="Arial" w:cs="Arial"/>
          <w:color w:val="auto"/>
          <w:sz w:val="22"/>
          <w:szCs w:val="22"/>
        </w:rPr>
        <w:t>observância dos mais altos padrões éticos, transparência e lealdade;</w:t>
      </w:r>
    </w:p>
    <w:p w14:paraId="519CF658" w14:textId="4E1F50BD" w:rsidR="009B700A" w:rsidRPr="009B700A" w:rsidRDefault="009B700A" w:rsidP="009B700A">
      <w:pPr>
        <w:pStyle w:val="Default"/>
        <w:numPr>
          <w:ilvl w:val="0"/>
          <w:numId w:val="4"/>
        </w:numPr>
        <w:spacing w:line="360" w:lineRule="auto"/>
        <w:jc w:val="both"/>
        <w:rPr>
          <w:rFonts w:ascii="Arial" w:hAnsi="Arial" w:cs="Arial"/>
          <w:color w:val="auto"/>
          <w:sz w:val="22"/>
          <w:szCs w:val="22"/>
        </w:rPr>
      </w:pPr>
      <w:r w:rsidRPr="009B700A">
        <w:rPr>
          <w:rFonts w:ascii="Arial" w:hAnsi="Arial" w:cs="Arial"/>
          <w:color w:val="auto"/>
          <w:sz w:val="22"/>
          <w:szCs w:val="22"/>
        </w:rPr>
        <w:t xml:space="preserve">defesa dos interesses dos cotistas, buscando a valorização dos ativos e a redução de riscos dos Fundos de Investimento, sem que o exercício de direito de voto onere demasiadamente os Fundos de Investimento; </w:t>
      </w:r>
    </w:p>
    <w:p w14:paraId="0DA367F6" w14:textId="60821325" w:rsidR="009B700A" w:rsidRPr="009B700A" w:rsidRDefault="009B700A" w:rsidP="009B700A">
      <w:pPr>
        <w:pStyle w:val="Default"/>
        <w:numPr>
          <w:ilvl w:val="0"/>
          <w:numId w:val="4"/>
        </w:numPr>
        <w:spacing w:line="360" w:lineRule="auto"/>
        <w:jc w:val="both"/>
        <w:rPr>
          <w:rFonts w:ascii="Arial" w:hAnsi="Arial" w:cs="Arial"/>
          <w:color w:val="auto"/>
          <w:sz w:val="22"/>
          <w:szCs w:val="22"/>
        </w:rPr>
      </w:pPr>
      <w:r w:rsidRPr="009B700A">
        <w:rPr>
          <w:rFonts w:ascii="Arial" w:hAnsi="Arial" w:cs="Arial"/>
          <w:color w:val="auto"/>
          <w:sz w:val="22"/>
          <w:szCs w:val="22"/>
        </w:rPr>
        <w:t xml:space="preserve">tratamento equitativo dos cotistas; </w:t>
      </w:r>
    </w:p>
    <w:p w14:paraId="50D8019D" w14:textId="24919AD5" w:rsidR="009B700A" w:rsidRPr="009B700A" w:rsidRDefault="009B700A" w:rsidP="009B700A">
      <w:pPr>
        <w:pStyle w:val="Default"/>
        <w:numPr>
          <w:ilvl w:val="0"/>
          <w:numId w:val="4"/>
        </w:numPr>
        <w:spacing w:line="360" w:lineRule="auto"/>
        <w:jc w:val="both"/>
        <w:rPr>
          <w:rFonts w:ascii="Arial" w:hAnsi="Arial" w:cs="Arial"/>
          <w:color w:val="auto"/>
          <w:sz w:val="22"/>
          <w:szCs w:val="22"/>
        </w:rPr>
      </w:pPr>
      <w:r w:rsidRPr="009B700A">
        <w:rPr>
          <w:rFonts w:ascii="Arial" w:hAnsi="Arial" w:cs="Arial"/>
          <w:color w:val="auto"/>
          <w:sz w:val="22"/>
          <w:szCs w:val="22"/>
        </w:rPr>
        <w:t xml:space="preserve">respeito às leis e regulamentações pertinentes, incluindo normas e diretrizes da ANBIMA e os regulamentos dos Fundos de Investimento. </w:t>
      </w:r>
    </w:p>
    <w:p w14:paraId="09C2B530" w14:textId="77777777" w:rsidR="009B700A" w:rsidRPr="009B700A" w:rsidRDefault="009B700A" w:rsidP="009B700A">
      <w:pPr>
        <w:pStyle w:val="Default"/>
        <w:spacing w:line="360" w:lineRule="auto"/>
        <w:jc w:val="both"/>
        <w:rPr>
          <w:rFonts w:ascii="Arial" w:hAnsi="Arial" w:cs="Arial"/>
          <w:color w:val="auto"/>
          <w:sz w:val="22"/>
          <w:szCs w:val="22"/>
        </w:rPr>
      </w:pPr>
    </w:p>
    <w:p w14:paraId="0BF7F26C" w14:textId="77777777" w:rsidR="009B700A" w:rsidRDefault="009B700A" w:rsidP="009B700A">
      <w:pPr>
        <w:pStyle w:val="Default"/>
        <w:spacing w:line="360" w:lineRule="auto"/>
        <w:jc w:val="both"/>
        <w:rPr>
          <w:rFonts w:ascii="Arial" w:hAnsi="Arial" w:cs="Arial"/>
          <w:color w:val="auto"/>
          <w:sz w:val="22"/>
          <w:szCs w:val="22"/>
        </w:rPr>
      </w:pPr>
    </w:p>
    <w:p w14:paraId="4C1EB3E7" w14:textId="77777777" w:rsidR="009B700A" w:rsidRDefault="009B700A" w:rsidP="009B700A">
      <w:pPr>
        <w:pStyle w:val="Default"/>
        <w:spacing w:line="360" w:lineRule="auto"/>
        <w:jc w:val="both"/>
        <w:rPr>
          <w:rFonts w:ascii="Arial" w:hAnsi="Arial" w:cs="Arial"/>
          <w:b/>
          <w:bCs/>
          <w:color w:val="auto"/>
          <w:sz w:val="22"/>
          <w:szCs w:val="22"/>
        </w:rPr>
      </w:pPr>
      <w:r w:rsidRPr="009B700A">
        <w:rPr>
          <w:rFonts w:ascii="Arial" w:hAnsi="Arial" w:cs="Arial"/>
          <w:b/>
          <w:bCs/>
          <w:color w:val="auto"/>
          <w:sz w:val="22"/>
          <w:szCs w:val="22"/>
        </w:rPr>
        <w:lastRenderedPageBreak/>
        <w:t>IV.</w:t>
      </w:r>
      <w:r w:rsidRPr="009B700A">
        <w:rPr>
          <w:rFonts w:ascii="Arial" w:hAnsi="Arial" w:cs="Arial"/>
          <w:b/>
          <w:bCs/>
          <w:color w:val="auto"/>
          <w:sz w:val="22"/>
          <w:szCs w:val="22"/>
        </w:rPr>
        <w:tab/>
        <w:t xml:space="preserve">MATÉRIAS RELEVANTES OBRIGATÓRIAS </w:t>
      </w:r>
    </w:p>
    <w:p w14:paraId="003182B9" w14:textId="77777777" w:rsidR="009B700A" w:rsidRDefault="009B700A" w:rsidP="009B700A">
      <w:pPr>
        <w:pStyle w:val="Default"/>
        <w:spacing w:line="360" w:lineRule="auto"/>
        <w:jc w:val="both"/>
        <w:rPr>
          <w:rFonts w:ascii="Arial" w:hAnsi="Arial" w:cs="Arial"/>
          <w:b/>
          <w:bCs/>
          <w:color w:val="auto"/>
          <w:sz w:val="22"/>
          <w:szCs w:val="22"/>
        </w:rPr>
      </w:pPr>
    </w:p>
    <w:p w14:paraId="2C5D9975" w14:textId="37040F58" w:rsidR="009B700A" w:rsidRPr="009B700A" w:rsidRDefault="009B700A" w:rsidP="009B700A">
      <w:pPr>
        <w:pStyle w:val="Default"/>
        <w:spacing w:line="360" w:lineRule="auto"/>
        <w:jc w:val="both"/>
        <w:rPr>
          <w:rFonts w:ascii="Arial" w:hAnsi="Arial" w:cs="Arial"/>
          <w:color w:val="auto"/>
          <w:sz w:val="22"/>
          <w:szCs w:val="22"/>
        </w:rPr>
      </w:pPr>
      <w:r w:rsidRPr="009B700A">
        <w:rPr>
          <w:rFonts w:ascii="Arial" w:hAnsi="Arial" w:cs="Arial"/>
          <w:color w:val="auto"/>
          <w:sz w:val="22"/>
          <w:szCs w:val="22"/>
        </w:rPr>
        <w:t>4.</w:t>
      </w:r>
      <w:r>
        <w:rPr>
          <w:rFonts w:ascii="Arial" w:hAnsi="Arial" w:cs="Arial"/>
          <w:b/>
          <w:bCs/>
          <w:color w:val="auto"/>
          <w:sz w:val="22"/>
          <w:szCs w:val="22"/>
        </w:rPr>
        <w:tab/>
      </w:r>
      <w:r w:rsidRPr="009B700A">
        <w:rPr>
          <w:rFonts w:ascii="Arial" w:hAnsi="Arial" w:cs="Arial"/>
          <w:color w:val="auto"/>
          <w:sz w:val="22"/>
          <w:szCs w:val="22"/>
        </w:rPr>
        <w:t xml:space="preserve">Ressalvado o disposto no item (v) – Matérias Facultativas, abaixo, é obrigatório o exercício da Política de Voto em relação às matérias abaixo relacionadas (“Matérias Relevantes Obrigatórias”): </w:t>
      </w:r>
    </w:p>
    <w:p w14:paraId="330A750B" w14:textId="77777777" w:rsidR="009B700A" w:rsidRPr="009B700A" w:rsidRDefault="009B700A" w:rsidP="009B700A">
      <w:pPr>
        <w:pStyle w:val="Default"/>
        <w:spacing w:line="360" w:lineRule="auto"/>
        <w:jc w:val="both"/>
        <w:rPr>
          <w:rFonts w:ascii="Arial" w:hAnsi="Arial" w:cs="Arial"/>
          <w:color w:val="auto"/>
          <w:sz w:val="22"/>
          <w:szCs w:val="22"/>
        </w:rPr>
      </w:pPr>
    </w:p>
    <w:p w14:paraId="1DD4DBC6" w14:textId="3338FB24" w:rsidR="009B700A" w:rsidRPr="009B700A" w:rsidRDefault="009B700A" w:rsidP="009B700A">
      <w:pPr>
        <w:pStyle w:val="Default"/>
        <w:numPr>
          <w:ilvl w:val="0"/>
          <w:numId w:val="6"/>
        </w:numPr>
        <w:spacing w:line="360" w:lineRule="auto"/>
        <w:jc w:val="both"/>
        <w:rPr>
          <w:rFonts w:ascii="Arial" w:hAnsi="Arial" w:cs="Arial"/>
          <w:color w:val="auto"/>
          <w:sz w:val="22"/>
          <w:szCs w:val="22"/>
        </w:rPr>
      </w:pPr>
      <w:r w:rsidRPr="009B700A">
        <w:rPr>
          <w:rFonts w:ascii="Arial" w:hAnsi="Arial" w:cs="Arial"/>
          <w:color w:val="auto"/>
          <w:sz w:val="22"/>
          <w:szCs w:val="22"/>
        </w:rPr>
        <w:t xml:space="preserve">Em relação a ações, seus direitos e desdobramentos: </w:t>
      </w:r>
    </w:p>
    <w:p w14:paraId="00D9D3F1" w14:textId="77777777" w:rsidR="009B700A" w:rsidRDefault="009B700A" w:rsidP="009B700A">
      <w:pPr>
        <w:pStyle w:val="Default"/>
        <w:spacing w:line="360" w:lineRule="auto"/>
        <w:jc w:val="both"/>
        <w:rPr>
          <w:rFonts w:ascii="Arial" w:hAnsi="Arial" w:cs="Arial"/>
          <w:color w:val="auto"/>
          <w:sz w:val="22"/>
          <w:szCs w:val="22"/>
        </w:rPr>
      </w:pPr>
    </w:p>
    <w:p w14:paraId="09FFEC3C" w14:textId="4927399B" w:rsidR="009B700A" w:rsidRPr="009B700A" w:rsidRDefault="009B700A" w:rsidP="009B700A">
      <w:pPr>
        <w:pStyle w:val="Default"/>
        <w:spacing w:line="360" w:lineRule="auto"/>
        <w:ind w:left="360"/>
        <w:jc w:val="both"/>
        <w:rPr>
          <w:rFonts w:ascii="Arial" w:hAnsi="Arial" w:cs="Arial"/>
          <w:color w:val="auto"/>
          <w:sz w:val="22"/>
          <w:szCs w:val="22"/>
        </w:rPr>
      </w:pPr>
      <w:r w:rsidRPr="009B700A">
        <w:rPr>
          <w:rFonts w:ascii="Arial" w:hAnsi="Arial" w:cs="Arial"/>
          <w:color w:val="auto"/>
          <w:sz w:val="22"/>
          <w:szCs w:val="22"/>
        </w:rPr>
        <w:t xml:space="preserve">(i) eleição de representantes de sócios minoritários nos Conselho de Administração, se aplicável; </w:t>
      </w:r>
    </w:p>
    <w:p w14:paraId="3A168134" w14:textId="77777777" w:rsidR="009B700A" w:rsidRPr="009B700A" w:rsidRDefault="009B700A" w:rsidP="009B700A">
      <w:pPr>
        <w:pStyle w:val="Default"/>
        <w:spacing w:line="360" w:lineRule="auto"/>
        <w:ind w:left="360"/>
        <w:jc w:val="both"/>
        <w:rPr>
          <w:rFonts w:ascii="Arial" w:hAnsi="Arial" w:cs="Arial"/>
          <w:color w:val="auto"/>
          <w:sz w:val="22"/>
          <w:szCs w:val="22"/>
        </w:rPr>
      </w:pPr>
      <w:r w:rsidRPr="009B700A">
        <w:rPr>
          <w:rFonts w:ascii="Arial" w:hAnsi="Arial" w:cs="Arial"/>
          <w:color w:val="auto"/>
          <w:sz w:val="22"/>
          <w:szCs w:val="22"/>
        </w:rPr>
        <w:t xml:space="preserve">(ii) aprovação de planos de opções para remuneração de administradores da companhia, se incluir opções de compra “dentro do preço” (preço de exercício da opção é inferior ao da ação subjacente, considerando a data de convocação da assembleia); </w:t>
      </w:r>
    </w:p>
    <w:p w14:paraId="0C6785B4" w14:textId="382E82B8" w:rsidR="009B700A" w:rsidRPr="009B700A" w:rsidRDefault="009B700A" w:rsidP="009B700A">
      <w:pPr>
        <w:pStyle w:val="Default"/>
        <w:spacing w:line="360" w:lineRule="auto"/>
        <w:ind w:left="360"/>
        <w:jc w:val="both"/>
        <w:rPr>
          <w:rFonts w:ascii="Arial" w:hAnsi="Arial" w:cs="Arial"/>
          <w:color w:val="auto"/>
          <w:sz w:val="22"/>
          <w:szCs w:val="22"/>
        </w:rPr>
      </w:pPr>
      <w:r w:rsidRPr="009B700A">
        <w:rPr>
          <w:rFonts w:ascii="Arial" w:hAnsi="Arial" w:cs="Arial"/>
          <w:color w:val="auto"/>
          <w:sz w:val="22"/>
          <w:szCs w:val="22"/>
        </w:rPr>
        <w:t>(</w:t>
      </w:r>
      <w:proofErr w:type="spellStart"/>
      <w:r w:rsidRPr="009B700A">
        <w:rPr>
          <w:rFonts w:ascii="Arial" w:hAnsi="Arial" w:cs="Arial"/>
          <w:color w:val="auto"/>
          <w:sz w:val="22"/>
          <w:szCs w:val="22"/>
        </w:rPr>
        <w:t>iii</w:t>
      </w:r>
      <w:proofErr w:type="spellEnd"/>
      <w:r w:rsidRPr="009B700A">
        <w:rPr>
          <w:rFonts w:ascii="Arial" w:hAnsi="Arial" w:cs="Arial"/>
          <w:color w:val="auto"/>
          <w:sz w:val="22"/>
          <w:szCs w:val="22"/>
        </w:rPr>
        <w:t xml:space="preserve">) aquisição, fusão, incorporação, cisão, alterações de controle, reorganizações societárias, alterações ou conversões de ações e demais mudanças de estatuto social, que possam, no entendimento da </w:t>
      </w:r>
      <w:proofErr w:type="spellStart"/>
      <w:r w:rsidR="00723118">
        <w:rPr>
          <w:rFonts w:ascii="Arial" w:hAnsi="Arial" w:cs="Arial"/>
          <w:color w:val="auto"/>
          <w:sz w:val="22"/>
          <w:szCs w:val="22"/>
        </w:rPr>
        <w:t>Good</w:t>
      </w:r>
      <w:proofErr w:type="spellEnd"/>
      <w:r w:rsidR="00723118">
        <w:rPr>
          <w:rFonts w:ascii="Arial" w:hAnsi="Arial" w:cs="Arial"/>
          <w:color w:val="auto"/>
          <w:sz w:val="22"/>
          <w:szCs w:val="22"/>
        </w:rPr>
        <w:t xml:space="preserve"> </w:t>
      </w:r>
      <w:proofErr w:type="gramStart"/>
      <w:r w:rsidR="00723118">
        <w:rPr>
          <w:rFonts w:ascii="Arial" w:hAnsi="Arial" w:cs="Arial"/>
          <w:color w:val="auto"/>
          <w:sz w:val="22"/>
          <w:szCs w:val="22"/>
        </w:rPr>
        <w:t xml:space="preserve">Rock </w:t>
      </w:r>
      <w:r w:rsidRPr="009B700A">
        <w:rPr>
          <w:rFonts w:ascii="Arial" w:hAnsi="Arial" w:cs="Arial"/>
          <w:color w:val="auto"/>
          <w:sz w:val="22"/>
          <w:szCs w:val="22"/>
        </w:rPr>
        <w:t>,</w:t>
      </w:r>
      <w:proofErr w:type="gramEnd"/>
      <w:r w:rsidRPr="009B700A">
        <w:rPr>
          <w:rFonts w:ascii="Arial" w:hAnsi="Arial" w:cs="Arial"/>
          <w:color w:val="auto"/>
          <w:sz w:val="22"/>
          <w:szCs w:val="22"/>
        </w:rPr>
        <w:t xml:space="preserve"> gerar impacto relevante no valor do ativo detido pelo Fundo; e </w:t>
      </w:r>
    </w:p>
    <w:p w14:paraId="7A810DBF" w14:textId="77777777" w:rsidR="009B700A" w:rsidRPr="009B700A" w:rsidRDefault="009B700A" w:rsidP="009B700A">
      <w:pPr>
        <w:pStyle w:val="Default"/>
        <w:spacing w:line="360" w:lineRule="auto"/>
        <w:ind w:left="360"/>
        <w:jc w:val="both"/>
        <w:rPr>
          <w:rFonts w:ascii="Arial" w:hAnsi="Arial" w:cs="Arial"/>
          <w:color w:val="auto"/>
          <w:sz w:val="22"/>
          <w:szCs w:val="22"/>
        </w:rPr>
      </w:pPr>
      <w:r w:rsidRPr="009B700A">
        <w:rPr>
          <w:rFonts w:ascii="Arial" w:hAnsi="Arial" w:cs="Arial"/>
          <w:color w:val="auto"/>
          <w:sz w:val="22"/>
          <w:szCs w:val="22"/>
        </w:rPr>
        <w:t xml:space="preserve">(iv) demais matérias que impliquem tratamento diferenciado. </w:t>
      </w:r>
    </w:p>
    <w:p w14:paraId="43F963E7" w14:textId="77777777" w:rsidR="009B700A" w:rsidRPr="009B700A" w:rsidRDefault="009B700A" w:rsidP="009B700A">
      <w:pPr>
        <w:pStyle w:val="Default"/>
        <w:spacing w:line="360" w:lineRule="auto"/>
        <w:jc w:val="both"/>
        <w:rPr>
          <w:rFonts w:ascii="Arial" w:hAnsi="Arial" w:cs="Arial"/>
          <w:color w:val="auto"/>
          <w:sz w:val="22"/>
          <w:szCs w:val="22"/>
        </w:rPr>
      </w:pPr>
    </w:p>
    <w:p w14:paraId="517A7726" w14:textId="162200FC" w:rsidR="009B700A" w:rsidRPr="009B700A" w:rsidRDefault="009B700A" w:rsidP="009B700A">
      <w:pPr>
        <w:pStyle w:val="Default"/>
        <w:numPr>
          <w:ilvl w:val="0"/>
          <w:numId w:val="6"/>
        </w:numPr>
        <w:spacing w:line="360" w:lineRule="auto"/>
        <w:jc w:val="both"/>
        <w:rPr>
          <w:rFonts w:ascii="Arial" w:hAnsi="Arial" w:cs="Arial"/>
          <w:color w:val="auto"/>
          <w:sz w:val="22"/>
          <w:szCs w:val="22"/>
        </w:rPr>
      </w:pPr>
      <w:r w:rsidRPr="009B700A">
        <w:rPr>
          <w:rFonts w:ascii="Arial" w:hAnsi="Arial" w:cs="Arial"/>
          <w:color w:val="auto"/>
          <w:sz w:val="22"/>
          <w:szCs w:val="22"/>
        </w:rPr>
        <w:t xml:space="preserve">No caso de ativos financeiros de renda fixa ou mista: </w:t>
      </w:r>
    </w:p>
    <w:p w14:paraId="6239CBAA" w14:textId="77777777" w:rsidR="009B700A" w:rsidRPr="009B700A" w:rsidRDefault="009B700A" w:rsidP="009B700A">
      <w:pPr>
        <w:pStyle w:val="Default"/>
        <w:spacing w:line="360" w:lineRule="auto"/>
        <w:jc w:val="both"/>
        <w:rPr>
          <w:rFonts w:ascii="Arial" w:hAnsi="Arial" w:cs="Arial"/>
          <w:color w:val="auto"/>
          <w:sz w:val="22"/>
          <w:szCs w:val="22"/>
        </w:rPr>
      </w:pPr>
    </w:p>
    <w:p w14:paraId="5E4710F2" w14:textId="77777777" w:rsidR="009B700A" w:rsidRPr="009B700A" w:rsidRDefault="009B700A" w:rsidP="009B700A">
      <w:pPr>
        <w:pStyle w:val="Default"/>
        <w:spacing w:line="360" w:lineRule="auto"/>
        <w:ind w:left="360"/>
        <w:jc w:val="both"/>
        <w:rPr>
          <w:rFonts w:ascii="Arial" w:hAnsi="Arial" w:cs="Arial"/>
          <w:color w:val="auto"/>
          <w:sz w:val="22"/>
          <w:szCs w:val="22"/>
        </w:rPr>
      </w:pPr>
      <w:r w:rsidRPr="009B700A">
        <w:rPr>
          <w:rFonts w:ascii="Arial" w:hAnsi="Arial" w:cs="Arial"/>
          <w:color w:val="auto"/>
          <w:sz w:val="22"/>
          <w:szCs w:val="22"/>
        </w:rPr>
        <w:t xml:space="preserve">(i) alterações de prazo ou condições de prazo de pagamento, garantias, vencimento antecipado, resgate antecipado, recompra e/ou remuneração originalmente acordadas para a operação; </w:t>
      </w:r>
    </w:p>
    <w:p w14:paraId="67620C19" w14:textId="77777777" w:rsidR="009B700A" w:rsidRPr="009B700A" w:rsidRDefault="009B700A" w:rsidP="009B700A">
      <w:pPr>
        <w:pStyle w:val="Default"/>
        <w:spacing w:line="360" w:lineRule="auto"/>
        <w:ind w:left="360"/>
        <w:jc w:val="both"/>
        <w:rPr>
          <w:rFonts w:ascii="Arial" w:hAnsi="Arial" w:cs="Arial"/>
          <w:color w:val="auto"/>
          <w:sz w:val="22"/>
          <w:szCs w:val="22"/>
        </w:rPr>
      </w:pPr>
      <w:r w:rsidRPr="009B700A">
        <w:rPr>
          <w:rFonts w:ascii="Arial" w:hAnsi="Arial" w:cs="Arial"/>
          <w:i/>
          <w:iCs/>
          <w:color w:val="auto"/>
          <w:sz w:val="22"/>
          <w:szCs w:val="22"/>
        </w:rPr>
        <w:t xml:space="preserve">c. No caso de cotas de Fundos: </w:t>
      </w:r>
    </w:p>
    <w:p w14:paraId="37770269" w14:textId="77777777" w:rsidR="009B700A" w:rsidRPr="009B700A" w:rsidRDefault="009B700A" w:rsidP="009B700A">
      <w:pPr>
        <w:pStyle w:val="Default"/>
        <w:spacing w:line="360" w:lineRule="auto"/>
        <w:ind w:left="360"/>
        <w:jc w:val="both"/>
        <w:rPr>
          <w:rFonts w:ascii="Arial" w:hAnsi="Arial" w:cs="Arial"/>
          <w:color w:val="auto"/>
          <w:sz w:val="22"/>
          <w:szCs w:val="22"/>
        </w:rPr>
      </w:pPr>
      <w:r w:rsidRPr="009B700A">
        <w:rPr>
          <w:rFonts w:ascii="Arial" w:hAnsi="Arial" w:cs="Arial"/>
          <w:color w:val="auto"/>
          <w:sz w:val="22"/>
          <w:szCs w:val="22"/>
        </w:rPr>
        <w:t xml:space="preserve">(i) alterações na política de investimento que alterem a classe CVM ou o tipo ANBIMA do fundo; </w:t>
      </w:r>
    </w:p>
    <w:p w14:paraId="6BA43C20" w14:textId="77777777" w:rsidR="009B700A" w:rsidRPr="009B700A" w:rsidRDefault="009B700A" w:rsidP="009B700A">
      <w:pPr>
        <w:pStyle w:val="Default"/>
        <w:spacing w:line="360" w:lineRule="auto"/>
        <w:ind w:left="360"/>
        <w:jc w:val="both"/>
        <w:rPr>
          <w:rFonts w:ascii="Arial" w:hAnsi="Arial" w:cs="Arial"/>
          <w:color w:val="auto"/>
          <w:sz w:val="22"/>
          <w:szCs w:val="22"/>
        </w:rPr>
      </w:pPr>
      <w:r w:rsidRPr="009B700A">
        <w:rPr>
          <w:rFonts w:ascii="Arial" w:hAnsi="Arial" w:cs="Arial"/>
          <w:color w:val="auto"/>
          <w:sz w:val="22"/>
          <w:szCs w:val="22"/>
        </w:rPr>
        <w:t xml:space="preserve">(ii) mudança de administrador ou gestor, que não entre integrantes do mesmo conglomerado ou grupo financeiro do administrador ou gestor original; </w:t>
      </w:r>
    </w:p>
    <w:p w14:paraId="16A38A7E" w14:textId="2895FECA" w:rsidR="009B700A" w:rsidRPr="009B700A" w:rsidRDefault="009B700A" w:rsidP="009B700A">
      <w:pPr>
        <w:pStyle w:val="Default"/>
        <w:spacing w:line="360" w:lineRule="auto"/>
        <w:ind w:left="360"/>
        <w:jc w:val="both"/>
        <w:rPr>
          <w:rFonts w:ascii="Arial" w:hAnsi="Arial" w:cs="Arial"/>
          <w:color w:val="auto"/>
          <w:sz w:val="22"/>
          <w:szCs w:val="22"/>
        </w:rPr>
      </w:pPr>
      <w:r w:rsidRPr="009B700A">
        <w:rPr>
          <w:rFonts w:ascii="Arial" w:hAnsi="Arial" w:cs="Arial"/>
          <w:color w:val="auto"/>
          <w:sz w:val="22"/>
          <w:szCs w:val="22"/>
        </w:rPr>
        <w:t>(</w:t>
      </w:r>
      <w:proofErr w:type="spellStart"/>
      <w:r w:rsidRPr="009B700A">
        <w:rPr>
          <w:rFonts w:ascii="Arial" w:hAnsi="Arial" w:cs="Arial"/>
          <w:color w:val="auto"/>
          <w:sz w:val="22"/>
          <w:szCs w:val="22"/>
        </w:rPr>
        <w:t>iii</w:t>
      </w:r>
      <w:proofErr w:type="spellEnd"/>
      <w:r w:rsidRPr="009B700A">
        <w:rPr>
          <w:rFonts w:ascii="Arial" w:hAnsi="Arial" w:cs="Arial"/>
          <w:color w:val="auto"/>
          <w:sz w:val="22"/>
          <w:szCs w:val="22"/>
        </w:rPr>
        <w:t>) aumento de taxa de administração ou criação de taxas de entrada e/ou saída</w:t>
      </w:r>
      <w:r>
        <w:rPr>
          <w:rFonts w:ascii="Arial" w:hAnsi="Arial" w:cs="Arial"/>
          <w:color w:val="auto"/>
          <w:sz w:val="22"/>
          <w:szCs w:val="22"/>
        </w:rPr>
        <w:t>.</w:t>
      </w:r>
    </w:p>
    <w:p w14:paraId="1B04C8C9" w14:textId="77777777" w:rsidR="009B700A" w:rsidRPr="009B700A" w:rsidRDefault="009B700A" w:rsidP="009B700A">
      <w:pPr>
        <w:pStyle w:val="Default"/>
        <w:spacing w:line="360" w:lineRule="auto"/>
        <w:jc w:val="both"/>
        <w:rPr>
          <w:rFonts w:ascii="Arial" w:hAnsi="Arial" w:cs="Arial"/>
          <w:color w:val="auto"/>
          <w:sz w:val="22"/>
          <w:szCs w:val="22"/>
        </w:rPr>
      </w:pPr>
    </w:p>
    <w:p w14:paraId="7D1E6225" w14:textId="77777777" w:rsidR="009B700A" w:rsidRDefault="009B700A" w:rsidP="009B700A">
      <w:pPr>
        <w:pStyle w:val="Default"/>
        <w:spacing w:line="360" w:lineRule="auto"/>
        <w:jc w:val="both"/>
        <w:rPr>
          <w:rFonts w:ascii="Arial" w:hAnsi="Arial" w:cs="Arial"/>
          <w:color w:val="auto"/>
          <w:sz w:val="22"/>
          <w:szCs w:val="22"/>
        </w:rPr>
      </w:pPr>
      <w:r>
        <w:rPr>
          <w:rFonts w:ascii="Arial" w:hAnsi="Arial" w:cs="Arial"/>
          <w:color w:val="auto"/>
          <w:sz w:val="22"/>
          <w:szCs w:val="22"/>
        </w:rPr>
        <w:lastRenderedPageBreak/>
        <w:t>5.</w:t>
      </w:r>
      <w:r>
        <w:rPr>
          <w:rFonts w:ascii="Arial" w:hAnsi="Arial" w:cs="Arial"/>
          <w:color w:val="auto"/>
          <w:sz w:val="22"/>
          <w:szCs w:val="22"/>
        </w:rPr>
        <w:tab/>
      </w:r>
      <w:r w:rsidRPr="009B700A">
        <w:rPr>
          <w:rFonts w:ascii="Arial" w:hAnsi="Arial" w:cs="Arial"/>
          <w:color w:val="auto"/>
          <w:sz w:val="22"/>
          <w:szCs w:val="22"/>
        </w:rPr>
        <w:t xml:space="preserve">A Gestora poderá, ainda, exercer o direito de voto em nome dos Fundos de Investimento para deliberar outras matérias que, a seu exclusivo critério, possa ser relevante aos interesses dos cotistas. </w:t>
      </w:r>
    </w:p>
    <w:p w14:paraId="7909D015" w14:textId="77777777" w:rsidR="009B700A" w:rsidRDefault="009B700A" w:rsidP="009B700A">
      <w:pPr>
        <w:pStyle w:val="Default"/>
        <w:spacing w:line="360" w:lineRule="auto"/>
        <w:jc w:val="both"/>
        <w:rPr>
          <w:rFonts w:ascii="Arial" w:hAnsi="Arial" w:cs="Arial"/>
          <w:color w:val="auto"/>
          <w:sz w:val="22"/>
          <w:szCs w:val="22"/>
        </w:rPr>
      </w:pPr>
    </w:p>
    <w:p w14:paraId="4CEF788A" w14:textId="47879E29" w:rsidR="009B700A" w:rsidRPr="009B700A" w:rsidRDefault="009B700A" w:rsidP="009B700A">
      <w:pPr>
        <w:pStyle w:val="Default"/>
        <w:spacing w:line="360" w:lineRule="auto"/>
        <w:jc w:val="both"/>
        <w:rPr>
          <w:rFonts w:ascii="Arial" w:hAnsi="Arial" w:cs="Arial"/>
          <w:color w:val="auto"/>
          <w:sz w:val="22"/>
          <w:szCs w:val="22"/>
        </w:rPr>
      </w:pPr>
      <w:r>
        <w:rPr>
          <w:rFonts w:ascii="Arial" w:hAnsi="Arial" w:cs="Arial"/>
          <w:color w:val="auto"/>
          <w:sz w:val="22"/>
          <w:szCs w:val="22"/>
        </w:rPr>
        <w:t>6.</w:t>
      </w:r>
      <w:r>
        <w:rPr>
          <w:rFonts w:ascii="Arial" w:hAnsi="Arial" w:cs="Arial"/>
          <w:color w:val="auto"/>
          <w:sz w:val="22"/>
          <w:szCs w:val="22"/>
        </w:rPr>
        <w:tab/>
      </w:r>
      <w:r w:rsidRPr="009B700A">
        <w:rPr>
          <w:rFonts w:ascii="Arial" w:hAnsi="Arial" w:cs="Arial"/>
          <w:color w:val="auto"/>
          <w:sz w:val="22"/>
          <w:szCs w:val="22"/>
        </w:rPr>
        <w:t xml:space="preserve">A Gestora não se responsabilizará pela não participação numa assembleia quando a razão da ausência for </w:t>
      </w:r>
      <w:proofErr w:type="gramStart"/>
      <w:r w:rsidRPr="009B700A">
        <w:rPr>
          <w:rFonts w:ascii="Arial" w:hAnsi="Arial" w:cs="Arial"/>
          <w:color w:val="auto"/>
          <w:sz w:val="22"/>
          <w:szCs w:val="22"/>
        </w:rPr>
        <w:t>falta</w:t>
      </w:r>
      <w:proofErr w:type="gramEnd"/>
      <w:r w:rsidRPr="009B700A">
        <w:rPr>
          <w:rFonts w:ascii="Arial" w:hAnsi="Arial" w:cs="Arial"/>
          <w:color w:val="auto"/>
          <w:sz w:val="22"/>
          <w:szCs w:val="22"/>
        </w:rPr>
        <w:t xml:space="preserve"> de notificação prévia da realização da assembleia no prazo de 5 (cinco) dias úteis de antecedência, no mínimo, da data de sua realização, por parte do responsável por tal notificação, seja ele o gestor do fundo investido, o administrador/custodiante do fundo investido, ou o administrador/custodiante de um fundo gerido pela Gestora. </w:t>
      </w:r>
    </w:p>
    <w:p w14:paraId="6FBE9CA1" w14:textId="77777777" w:rsidR="009B700A" w:rsidRDefault="009B700A" w:rsidP="009B700A">
      <w:pPr>
        <w:pStyle w:val="Default"/>
        <w:spacing w:line="360" w:lineRule="auto"/>
        <w:jc w:val="both"/>
        <w:rPr>
          <w:rFonts w:ascii="Arial" w:hAnsi="Arial" w:cs="Arial"/>
          <w:color w:val="auto"/>
          <w:sz w:val="22"/>
          <w:szCs w:val="22"/>
        </w:rPr>
      </w:pPr>
    </w:p>
    <w:p w14:paraId="19F01F4D" w14:textId="09E31A45" w:rsidR="009B700A" w:rsidRPr="009B700A" w:rsidRDefault="009B700A" w:rsidP="009B700A">
      <w:pPr>
        <w:pStyle w:val="Default"/>
        <w:spacing w:line="360" w:lineRule="auto"/>
        <w:jc w:val="both"/>
        <w:rPr>
          <w:rFonts w:ascii="Arial" w:hAnsi="Arial" w:cs="Arial"/>
          <w:b/>
          <w:bCs/>
          <w:color w:val="auto"/>
          <w:sz w:val="22"/>
          <w:szCs w:val="22"/>
        </w:rPr>
      </w:pPr>
      <w:r w:rsidRPr="009B700A">
        <w:rPr>
          <w:rFonts w:ascii="Arial" w:hAnsi="Arial" w:cs="Arial"/>
          <w:b/>
          <w:bCs/>
          <w:color w:val="auto"/>
          <w:sz w:val="22"/>
          <w:szCs w:val="22"/>
        </w:rPr>
        <w:t>V.</w:t>
      </w:r>
      <w:r w:rsidRPr="009B700A">
        <w:rPr>
          <w:rFonts w:ascii="Arial" w:hAnsi="Arial" w:cs="Arial"/>
          <w:b/>
          <w:bCs/>
          <w:color w:val="auto"/>
          <w:sz w:val="22"/>
          <w:szCs w:val="22"/>
        </w:rPr>
        <w:tab/>
        <w:t xml:space="preserve">MATÉRIAS FACULTATIVAS </w:t>
      </w:r>
    </w:p>
    <w:p w14:paraId="325DE815" w14:textId="77777777" w:rsidR="009B700A" w:rsidRDefault="009B700A" w:rsidP="009B700A">
      <w:pPr>
        <w:pStyle w:val="Default"/>
        <w:spacing w:line="360" w:lineRule="auto"/>
        <w:jc w:val="both"/>
        <w:rPr>
          <w:rFonts w:ascii="Arial" w:hAnsi="Arial" w:cs="Arial"/>
          <w:color w:val="auto"/>
          <w:sz w:val="22"/>
          <w:szCs w:val="22"/>
        </w:rPr>
      </w:pPr>
    </w:p>
    <w:p w14:paraId="596491A3" w14:textId="04AB859F" w:rsidR="009B700A" w:rsidRDefault="009B700A" w:rsidP="009B700A">
      <w:pPr>
        <w:pStyle w:val="Default"/>
        <w:spacing w:line="360" w:lineRule="auto"/>
        <w:jc w:val="both"/>
        <w:rPr>
          <w:rFonts w:ascii="Arial" w:hAnsi="Arial" w:cs="Arial"/>
          <w:color w:val="auto"/>
          <w:sz w:val="22"/>
          <w:szCs w:val="22"/>
        </w:rPr>
      </w:pPr>
      <w:r>
        <w:rPr>
          <w:rFonts w:ascii="Arial" w:hAnsi="Arial" w:cs="Arial"/>
          <w:color w:val="auto"/>
          <w:sz w:val="22"/>
          <w:szCs w:val="22"/>
        </w:rPr>
        <w:t>7.</w:t>
      </w:r>
      <w:r>
        <w:rPr>
          <w:rFonts w:ascii="Arial" w:hAnsi="Arial" w:cs="Arial"/>
          <w:color w:val="auto"/>
          <w:sz w:val="22"/>
          <w:szCs w:val="22"/>
        </w:rPr>
        <w:tab/>
      </w:r>
      <w:r w:rsidRPr="009B700A">
        <w:rPr>
          <w:rFonts w:ascii="Arial" w:hAnsi="Arial" w:cs="Arial"/>
          <w:color w:val="auto"/>
          <w:sz w:val="22"/>
          <w:szCs w:val="22"/>
        </w:rPr>
        <w:t xml:space="preserve">Ainda que se trate de Matéria Relevante Obrigatória, o exercício da Política de Voto pela Gestora será facultativo se: </w:t>
      </w:r>
    </w:p>
    <w:p w14:paraId="6ADF86B7" w14:textId="77777777" w:rsidR="009B700A" w:rsidRPr="009B700A" w:rsidRDefault="009B700A" w:rsidP="009B700A">
      <w:pPr>
        <w:pStyle w:val="Default"/>
        <w:spacing w:line="360" w:lineRule="auto"/>
        <w:jc w:val="both"/>
        <w:rPr>
          <w:rFonts w:ascii="Arial" w:hAnsi="Arial" w:cs="Arial"/>
          <w:color w:val="auto"/>
          <w:sz w:val="22"/>
          <w:szCs w:val="22"/>
        </w:rPr>
      </w:pPr>
    </w:p>
    <w:p w14:paraId="023405AB" w14:textId="419A87F6" w:rsidR="009B700A" w:rsidRPr="009B700A" w:rsidRDefault="009B700A" w:rsidP="009B700A">
      <w:pPr>
        <w:pStyle w:val="Default"/>
        <w:numPr>
          <w:ilvl w:val="0"/>
          <w:numId w:val="7"/>
        </w:numPr>
        <w:spacing w:line="360" w:lineRule="auto"/>
        <w:jc w:val="both"/>
        <w:rPr>
          <w:rFonts w:ascii="Arial" w:hAnsi="Arial" w:cs="Arial"/>
          <w:color w:val="auto"/>
          <w:sz w:val="22"/>
          <w:szCs w:val="22"/>
        </w:rPr>
      </w:pPr>
      <w:r w:rsidRPr="009B700A">
        <w:rPr>
          <w:rFonts w:ascii="Arial" w:hAnsi="Arial" w:cs="Arial"/>
          <w:color w:val="auto"/>
          <w:sz w:val="22"/>
          <w:szCs w:val="22"/>
        </w:rPr>
        <w:t xml:space="preserve">A assembleia ocorrer em qualquer cidade que não seja capital de Estado e não seja possível voto à distância; </w:t>
      </w:r>
    </w:p>
    <w:p w14:paraId="20CA105E" w14:textId="605EB864" w:rsidR="009B700A" w:rsidRPr="009B700A" w:rsidRDefault="009B700A" w:rsidP="009B700A">
      <w:pPr>
        <w:pStyle w:val="Default"/>
        <w:numPr>
          <w:ilvl w:val="0"/>
          <w:numId w:val="7"/>
        </w:numPr>
        <w:spacing w:line="360" w:lineRule="auto"/>
        <w:jc w:val="both"/>
        <w:rPr>
          <w:rFonts w:ascii="Arial" w:hAnsi="Arial" w:cs="Arial"/>
          <w:color w:val="auto"/>
          <w:sz w:val="22"/>
          <w:szCs w:val="22"/>
        </w:rPr>
      </w:pPr>
      <w:r w:rsidRPr="009B700A">
        <w:rPr>
          <w:rFonts w:ascii="Arial" w:hAnsi="Arial" w:cs="Arial"/>
          <w:color w:val="auto"/>
          <w:sz w:val="22"/>
          <w:szCs w:val="22"/>
        </w:rPr>
        <w:t xml:space="preserve">O custo relacionado com o exercício do voto não for compatível com a participação do ativo financeiro no fundo de investimento ou carteira administrada; ou </w:t>
      </w:r>
    </w:p>
    <w:p w14:paraId="02E2B62E" w14:textId="2CD4ADDE" w:rsidR="009B700A" w:rsidRPr="009B700A" w:rsidRDefault="009B700A" w:rsidP="009B700A">
      <w:pPr>
        <w:pStyle w:val="Default"/>
        <w:numPr>
          <w:ilvl w:val="0"/>
          <w:numId w:val="7"/>
        </w:numPr>
        <w:spacing w:line="360" w:lineRule="auto"/>
        <w:jc w:val="both"/>
        <w:rPr>
          <w:rFonts w:ascii="Arial" w:hAnsi="Arial" w:cs="Arial"/>
          <w:color w:val="auto"/>
          <w:sz w:val="22"/>
          <w:szCs w:val="22"/>
        </w:rPr>
      </w:pPr>
      <w:r w:rsidRPr="009B700A">
        <w:rPr>
          <w:rFonts w:ascii="Arial" w:hAnsi="Arial" w:cs="Arial"/>
          <w:color w:val="auto"/>
          <w:sz w:val="22"/>
          <w:szCs w:val="22"/>
        </w:rPr>
        <w:t xml:space="preserve">A participação total dos fundos de investimento sob gestão, sujeitos à esta política de voto, na fração votante na matéria, for inferior a 5% (cinco por cento) e nenhum fundo de investimento possuir mais que 10% (dez por cento) de seu patrimônio investido no ativo em questão. </w:t>
      </w:r>
    </w:p>
    <w:p w14:paraId="4E73A687" w14:textId="77777777" w:rsidR="009B700A" w:rsidRPr="009B700A" w:rsidRDefault="009B700A" w:rsidP="009B700A">
      <w:pPr>
        <w:pStyle w:val="Default"/>
        <w:spacing w:line="360" w:lineRule="auto"/>
        <w:jc w:val="both"/>
        <w:rPr>
          <w:rFonts w:ascii="Arial" w:hAnsi="Arial" w:cs="Arial"/>
          <w:color w:val="auto"/>
          <w:sz w:val="22"/>
          <w:szCs w:val="22"/>
        </w:rPr>
      </w:pPr>
    </w:p>
    <w:p w14:paraId="45C85C24" w14:textId="2088FEB3" w:rsidR="009B700A" w:rsidRPr="009B700A" w:rsidRDefault="009B700A" w:rsidP="009B700A">
      <w:pPr>
        <w:pStyle w:val="Default"/>
        <w:spacing w:line="360" w:lineRule="auto"/>
        <w:jc w:val="both"/>
        <w:rPr>
          <w:rFonts w:ascii="Arial" w:hAnsi="Arial" w:cs="Arial"/>
          <w:b/>
          <w:bCs/>
          <w:color w:val="auto"/>
          <w:sz w:val="22"/>
          <w:szCs w:val="22"/>
        </w:rPr>
      </w:pPr>
      <w:r w:rsidRPr="009B700A">
        <w:rPr>
          <w:rFonts w:ascii="Arial" w:hAnsi="Arial" w:cs="Arial"/>
          <w:b/>
          <w:bCs/>
          <w:color w:val="auto"/>
          <w:sz w:val="22"/>
          <w:szCs w:val="22"/>
        </w:rPr>
        <w:t>VI.</w:t>
      </w:r>
      <w:r w:rsidRPr="009B700A">
        <w:rPr>
          <w:rFonts w:ascii="Arial" w:hAnsi="Arial" w:cs="Arial"/>
          <w:b/>
          <w:bCs/>
          <w:color w:val="auto"/>
          <w:sz w:val="22"/>
          <w:szCs w:val="22"/>
        </w:rPr>
        <w:tab/>
        <w:t xml:space="preserve">CONFLITOS DE INTERESSES </w:t>
      </w:r>
    </w:p>
    <w:p w14:paraId="0B0199AC" w14:textId="77777777" w:rsidR="009B700A" w:rsidRDefault="009B700A" w:rsidP="009B700A">
      <w:pPr>
        <w:pStyle w:val="Default"/>
        <w:spacing w:line="360" w:lineRule="auto"/>
        <w:jc w:val="both"/>
        <w:rPr>
          <w:rFonts w:ascii="Arial" w:hAnsi="Arial" w:cs="Arial"/>
          <w:color w:val="auto"/>
          <w:sz w:val="22"/>
          <w:szCs w:val="22"/>
        </w:rPr>
      </w:pPr>
    </w:p>
    <w:p w14:paraId="3283AC6B" w14:textId="673C039D" w:rsidR="009B700A" w:rsidRPr="009B700A" w:rsidRDefault="009B700A" w:rsidP="009B700A">
      <w:pPr>
        <w:pStyle w:val="Default"/>
        <w:spacing w:line="360" w:lineRule="auto"/>
        <w:jc w:val="both"/>
        <w:rPr>
          <w:rFonts w:ascii="Arial" w:hAnsi="Arial" w:cs="Arial"/>
          <w:color w:val="auto"/>
          <w:sz w:val="22"/>
          <w:szCs w:val="22"/>
        </w:rPr>
      </w:pPr>
      <w:r>
        <w:rPr>
          <w:rFonts w:ascii="Arial" w:hAnsi="Arial" w:cs="Arial"/>
          <w:color w:val="auto"/>
          <w:sz w:val="22"/>
          <w:szCs w:val="22"/>
        </w:rPr>
        <w:t>8.</w:t>
      </w:r>
      <w:r>
        <w:rPr>
          <w:rFonts w:ascii="Arial" w:hAnsi="Arial" w:cs="Arial"/>
          <w:color w:val="auto"/>
          <w:sz w:val="22"/>
          <w:szCs w:val="22"/>
        </w:rPr>
        <w:tab/>
      </w:r>
      <w:r w:rsidRPr="009B700A">
        <w:rPr>
          <w:rFonts w:ascii="Arial" w:hAnsi="Arial" w:cs="Arial"/>
          <w:color w:val="auto"/>
          <w:sz w:val="22"/>
          <w:szCs w:val="22"/>
        </w:rPr>
        <w:t xml:space="preserve">Para fins desta Política, serão consideradas situações de iminente conflito de interesse aquelas nas quais a Gestora, seus sócios e administradores, ou seus colaboradores de nível gerencial mantiverem relacionamento com o emissor dos ativos, como por exemplo nos seguintes casos: </w:t>
      </w:r>
    </w:p>
    <w:p w14:paraId="007A4876" w14:textId="04639ADF" w:rsidR="009B700A" w:rsidRPr="009B700A" w:rsidRDefault="009B700A" w:rsidP="009B700A">
      <w:pPr>
        <w:pStyle w:val="Default"/>
        <w:numPr>
          <w:ilvl w:val="0"/>
          <w:numId w:val="8"/>
        </w:numPr>
        <w:spacing w:line="360" w:lineRule="auto"/>
        <w:jc w:val="both"/>
        <w:rPr>
          <w:rFonts w:ascii="Arial" w:hAnsi="Arial" w:cs="Arial"/>
          <w:color w:val="auto"/>
          <w:sz w:val="22"/>
          <w:szCs w:val="22"/>
        </w:rPr>
      </w:pPr>
      <w:r w:rsidRPr="009B700A">
        <w:rPr>
          <w:rFonts w:ascii="Arial" w:hAnsi="Arial" w:cs="Arial"/>
          <w:color w:val="auto"/>
          <w:sz w:val="22"/>
          <w:szCs w:val="22"/>
        </w:rPr>
        <w:lastRenderedPageBreak/>
        <w:t xml:space="preserve">a Gestora for responsável pela gestão e/ou administração dos ativos do emissor ou afiliado e recomendar que outros clientes efetuem investimentos em ações do referido emissor ou afiliado; </w:t>
      </w:r>
    </w:p>
    <w:p w14:paraId="6E3A8432" w14:textId="7C3901A6" w:rsidR="009B700A" w:rsidRPr="009B700A" w:rsidRDefault="009B700A" w:rsidP="009B700A">
      <w:pPr>
        <w:pStyle w:val="Default"/>
        <w:numPr>
          <w:ilvl w:val="0"/>
          <w:numId w:val="8"/>
        </w:numPr>
        <w:spacing w:line="360" w:lineRule="auto"/>
        <w:jc w:val="both"/>
        <w:rPr>
          <w:rFonts w:ascii="Arial" w:hAnsi="Arial" w:cs="Arial"/>
          <w:color w:val="auto"/>
          <w:sz w:val="22"/>
          <w:szCs w:val="22"/>
        </w:rPr>
      </w:pPr>
      <w:r w:rsidRPr="009B700A">
        <w:rPr>
          <w:rFonts w:ascii="Arial" w:hAnsi="Arial" w:cs="Arial"/>
          <w:color w:val="auto"/>
          <w:sz w:val="22"/>
          <w:szCs w:val="22"/>
        </w:rPr>
        <w:t xml:space="preserve">um administrador ou controlador do emissor for administrador, cotista ou colaborador de nível gerencial da Gestora, ou mantiver relacionamento pessoal com o responsável pelo controle e execução da presente Política de Voto; </w:t>
      </w:r>
    </w:p>
    <w:p w14:paraId="55EE6E3F" w14:textId="320136B1" w:rsidR="009B700A" w:rsidRPr="009B700A" w:rsidRDefault="009B700A" w:rsidP="009B700A">
      <w:pPr>
        <w:pStyle w:val="Default"/>
        <w:numPr>
          <w:ilvl w:val="0"/>
          <w:numId w:val="8"/>
        </w:numPr>
        <w:spacing w:line="360" w:lineRule="auto"/>
        <w:jc w:val="both"/>
        <w:rPr>
          <w:rFonts w:ascii="Arial" w:hAnsi="Arial" w:cs="Arial"/>
          <w:color w:val="auto"/>
          <w:sz w:val="22"/>
          <w:szCs w:val="22"/>
        </w:rPr>
      </w:pPr>
      <w:r w:rsidRPr="009B700A">
        <w:rPr>
          <w:rFonts w:ascii="Arial" w:hAnsi="Arial" w:cs="Arial"/>
          <w:color w:val="auto"/>
          <w:sz w:val="22"/>
          <w:szCs w:val="22"/>
        </w:rPr>
        <w:t xml:space="preserve">quando algum interesse comercial da Gestora, de seus sócios e administradores, possa ser razoavelmente afetado pelo exercício do direito de voto dentro dos princípios gerais que regem a política de voto. </w:t>
      </w:r>
    </w:p>
    <w:p w14:paraId="37084479" w14:textId="77777777" w:rsidR="009B700A" w:rsidRPr="009B700A" w:rsidRDefault="009B700A" w:rsidP="009B700A">
      <w:pPr>
        <w:pStyle w:val="Default"/>
        <w:spacing w:line="360" w:lineRule="auto"/>
        <w:jc w:val="both"/>
        <w:rPr>
          <w:rFonts w:ascii="Arial" w:hAnsi="Arial" w:cs="Arial"/>
          <w:color w:val="auto"/>
          <w:sz w:val="22"/>
          <w:szCs w:val="22"/>
        </w:rPr>
      </w:pPr>
    </w:p>
    <w:p w14:paraId="5337AAC6" w14:textId="0922D01E" w:rsidR="009B700A" w:rsidRDefault="009B700A" w:rsidP="009B700A">
      <w:pPr>
        <w:pStyle w:val="Default"/>
        <w:spacing w:line="360" w:lineRule="auto"/>
        <w:jc w:val="both"/>
        <w:rPr>
          <w:rFonts w:ascii="Arial" w:hAnsi="Arial" w:cs="Arial"/>
          <w:color w:val="auto"/>
          <w:sz w:val="22"/>
          <w:szCs w:val="22"/>
        </w:rPr>
      </w:pPr>
      <w:r>
        <w:rPr>
          <w:rFonts w:ascii="Arial" w:hAnsi="Arial" w:cs="Arial"/>
          <w:color w:val="auto"/>
          <w:sz w:val="22"/>
          <w:szCs w:val="22"/>
        </w:rPr>
        <w:t>9.</w:t>
      </w:r>
      <w:r>
        <w:rPr>
          <w:rFonts w:ascii="Arial" w:hAnsi="Arial" w:cs="Arial"/>
          <w:color w:val="auto"/>
          <w:sz w:val="22"/>
          <w:szCs w:val="22"/>
        </w:rPr>
        <w:tab/>
      </w:r>
      <w:r w:rsidRPr="009B700A">
        <w:rPr>
          <w:rFonts w:ascii="Arial" w:hAnsi="Arial" w:cs="Arial"/>
          <w:color w:val="auto"/>
          <w:sz w:val="22"/>
          <w:szCs w:val="22"/>
        </w:rPr>
        <w:t xml:space="preserve">Em caso de ocorrência de situações de conflito de interesses, ainda que potencial, </w:t>
      </w:r>
      <w:proofErr w:type="gramStart"/>
      <w:r w:rsidRPr="009B700A">
        <w:rPr>
          <w:rFonts w:ascii="Arial" w:hAnsi="Arial" w:cs="Arial"/>
          <w:color w:val="auto"/>
          <w:sz w:val="22"/>
          <w:szCs w:val="22"/>
        </w:rPr>
        <w:t>as mesmas</w:t>
      </w:r>
      <w:proofErr w:type="gramEnd"/>
      <w:r w:rsidRPr="009B700A">
        <w:rPr>
          <w:rFonts w:ascii="Arial" w:hAnsi="Arial" w:cs="Arial"/>
          <w:color w:val="auto"/>
          <w:sz w:val="22"/>
          <w:szCs w:val="22"/>
        </w:rPr>
        <w:t xml:space="preserve"> serão analisadas pela Gestora e pelo Diretor de Compliance, de maneira que a Gestora poderá optar, a seu exclusivo critério por: </w:t>
      </w:r>
    </w:p>
    <w:p w14:paraId="0DF676B0" w14:textId="77777777" w:rsidR="009B700A" w:rsidRPr="009B700A" w:rsidRDefault="009B700A" w:rsidP="009B700A">
      <w:pPr>
        <w:pStyle w:val="Default"/>
        <w:spacing w:line="360" w:lineRule="auto"/>
        <w:jc w:val="both"/>
        <w:rPr>
          <w:rFonts w:ascii="Arial" w:hAnsi="Arial" w:cs="Arial"/>
          <w:color w:val="auto"/>
          <w:sz w:val="22"/>
          <w:szCs w:val="22"/>
        </w:rPr>
      </w:pPr>
    </w:p>
    <w:p w14:paraId="199F5F73" w14:textId="60284126" w:rsidR="009B700A" w:rsidRPr="009B700A" w:rsidRDefault="009B700A" w:rsidP="009B700A">
      <w:pPr>
        <w:pStyle w:val="Default"/>
        <w:numPr>
          <w:ilvl w:val="0"/>
          <w:numId w:val="10"/>
        </w:numPr>
        <w:spacing w:line="360" w:lineRule="auto"/>
        <w:jc w:val="both"/>
        <w:rPr>
          <w:rFonts w:ascii="Arial" w:hAnsi="Arial" w:cs="Arial"/>
          <w:color w:val="auto"/>
          <w:sz w:val="22"/>
          <w:szCs w:val="22"/>
        </w:rPr>
      </w:pPr>
      <w:r w:rsidRPr="009B700A">
        <w:rPr>
          <w:rFonts w:ascii="Arial" w:hAnsi="Arial" w:cs="Arial"/>
          <w:color w:val="auto"/>
          <w:sz w:val="22"/>
          <w:szCs w:val="22"/>
        </w:rPr>
        <w:t xml:space="preserve">adotar procedimentos internos para a solução do conflito de interesse a tempo hábil para o exercício do direito de voto; </w:t>
      </w:r>
    </w:p>
    <w:p w14:paraId="121D7960" w14:textId="241218F5" w:rsidR="009B700A" w:rsidRPr="009B700A" w:rsidRDefault="009B700A" w:rsidP="009B700A">
      <w:pPr>
        <w:pStyle w:val="Default"/>
        <w:numPr>
          <w:ilvl w:val="0"/>
          <w:numId w:val="10"/>
        </w:numPr>
        <w:spacing w:line="360" w:lineRule="auto"/>
        <w:jc w:val="both"/>
        <w:rPr>
          <w:rFonts w:ascii="Arial" w:hAnsi="Arial" w:cs="Arial"/>
          <w:color w:val="auto"/>
          <w:sz w:val="22"/>
          <w:szCs w:val="22"/>
        </w:rPr>
      </w:pPr>
      <w:r w:rsidRPr="009B700A">
        <w:rPr>
          <w:rFonts w:ascii="Arial" w:hAnsi="Arial" w:cs="Arial"/>
          <w:color w:val="auto"/>
          <w:sz w:val="22"/>
          <w:szCs w:val="22"/>
        </w:rPr>
        <w:t xml:space="preserve">abster-se do exercício do direito do voto; </w:t>
      </w:r>
    </w:p>
    <w:p w14:paraId="0FC60D01" w14:textId="65542360" w:rsidR="009B700A" w:rsidRPr="009B700A" w:rsidRDefault="009B700A" w:rsidP="009B700A">
      <w:pPr>
        <w:pStyle w:val="Default"/>
        <w:numPr>
          <w:ilvl w:val="0"/>
          <w:numId w:val="10"/>
        </w:numPr>
        <w:spacing w:line="360" w:lineRule="auto"/>
        <w:jc w:val="both"/>
        <w:rPr>
          <w:rFonts w:ascii="Arial" w:hAnsi="Arial" w:cs="Arial"/>
          <w:color w:val="auto"/>
          <w:sz w:val="22"/>
          <w:szCs w:val="22"/>
        </w:rPr>
      </w:pPr>
      <w:r w:rsidRPr="009B700A">
        <w:rPr>
          <w:rFonts w:ascii="Arial" w:hAnsi="Arial" w:cs="Arial"/>
          <w:color w:val="auto"/>
          <w:sz w:val="22"/>
          <w:szCs w:val="22"/>
        </w:rPr>
        <w:t xml:space="preserve">exercer o direito de voto. </w:t>
      </w:r>
    </w:p>
    <w:p w14:paraId="3BED8A86" w14:textId="77777777" w:rsidR="009B700A" w:rsidRPr="009B700A" w:rsidRDefault="009B700A" w:rsidP="009B700A">
      <w:pPr>
        <w:pStyle w:val="Default"/>
        <w:spacing w:line="360" w:lineRule="auto"/>
        <w:jc w:val="both"/>
        <w:rPr>
          <w:rFonts w:ascii="Arial" w:hAnsi="Arial" w:cs="Arial"/>
          <w:color w:val="auto"/>
          <w:sz w:val="22"/>
          <w:szCs w:val="22"/>
        </w:rPr>
      </w:pPr>
    </w:p>
    <w:p w14:paraId="22E80222" w14:textId="184E0A8C" w:rsidR="009B700A" w:rsidRPr="009B700A" w:rsidRDefault="009B700A" w:rsidP="009B700A">
      <w:pPr>
        <w:pStyle w:val="Default"/>
        <w:spacing w:line="360" w:lineRule="auto"/>
        <w:jc w:val="both"/>
        <w:rPr>
          <w:rFonts w:ascii="Arial" w:hAnsi="Arial" w:cs="Arial"/>
          <w:color w:val="auto"/>
          <w:sz w:val="22"/>
          <w:szCs w:val="22"/>
        </w:rPr>
      </w:pPr>
      <w:r>
        <w:rPr>
          <w:rFonts w:ascii="Arial" w:hAnsi="Arial" w:cs="Arial"/>
          <w:color w:val="auto"/>
          <w:sz w:val="22"/>
          <w:szCs w:val="22"/>
        </w:rPr>
        <w:t>10.</w:t>
      </w:r>
      <w:r>
        <w:rPr>
          <w:rFonts w:ascii="Arial" w:hAnsi="Arial" w:cs="Arial"/>
          <w:color w:val="auto"/>
          <w:sz w:val="22"/>
          <w:szCs w:val="22"/>
        </w:rPr>
        <w:tab/>
      </w:r>
      <w:r w:rsidRPr="009B700A">
        <w:rPr>
          <w:rFonts w:ascii="Arial" w:hAnsi="Arial" w:cs="Arial"/>
          <w:color w:val="auto"/>
          <w:sz w:val="22"/>
          <w:szCs w:val="22"/>
        </w:rPr>
        <w:t xml:space="preserve">É possível que existam interesses divergentes entre os Fundos de Investimento e dessa forma a Gestora poderá votar de forma distinta em uma mesma assembleia geral na qualidade de representante de cada um dos Fundos de Investimento, sempre no melhor interesse dos respectivos cotistas, sem que isso represente qualquer conflito de interesse para os fins desta Política de Voto. </w:t>
      </w:r>
    </w:p>
    <w:p w14:paraId="0C142DDA" w14:textId="77777777" w:rsidR="009B700A" w:rsidRDefault="009B700A" w:rsidP="009B700A">
      <w:pPr>
        <w:pStyle w:val="Default"/>
        <w:spacing w:line="360" w:lineRule="auto"/>
        <w:jc w:val="both"/>
        <w:rPr>
          <w:rFonts w:ascii="Arial" w:hAnsi="Arial" w:cs="Arial"/>
          <w:color w:val="auto"/>
          <w:sz w:val="22"/>
          <w:szCs w:val="22"/>
        </w:rPr>
      </w:pPr>
    </w:p>
    <w:p w14:paraId="6A169906" w14:textId="77777777" w:rsidR="009B700A" w:rsidRPr="009B700A" w:rsidRDefault="009B700A" w:rsidP="009B700A">
      <w:pPr>
        <w:pStyle w:val="Default"/>
        <w:spacing w:line="360" w:lineRule="auto"/>
        <w:jc w:val="both"/>
        <w:rPr>
          <w:rFonts w:ascii="Arial" w:hAnsi="Arial" w:cs="Arial"/>
          <w:b/>
          <w:bCs/>
          <w:color w:val="auto"/>
          <w:sz w:val="22"/>
          <w:szCs w:val="22"/>
        </w:rPr>
      </w:pPr>
      <w:r w:rsidRPr="009B700A">
        <w:rPr>
          <w:rFonts w:ascii="Arial" w:hAnsi="Arial" w:cs="Arial"/>
          <w:b/>
          <w:bCs/>
          <w:color w:val="auto"/>
          <w:sz w:val="22"/>
          <w:szCs w:val="22"/>
        </w:rPr>
        <w:t>VII.</w:t>
      </w:r>
      <w:r w:rsidRPr="009B700A">
        <w:rPr>
          <w:rFonts w:ascii="Arial" w:hAnsi="Arial" w:cs="Arial"/>
          <w:b/>
          <w:bCs/>
          <w:color w:val="auto"/>
          <w:sz w:val="22"/>
          <w:szCs w:val="22"/>
        </w:rPr>
        <w:tab/>
        <w:t xml:space="preserve">PROCESSO DECISÓRIO </w:t>
      </w:r>
    </w:p>
    <w:p w14:paraId="1C5925D1" w14:textId="77777777" w:rsidR="009B700A" w:rsidRDefault="009B700A" w:rsidP="009B700A">
      <w:pPr>
        <w:pStyle w:val="Default"/>
        <w:spacing w:line="360" w:lineRule="auto"/>
        <w:jc w:val="both"/>
        <w:rPr>
          <w:rFonts w:ascii="Arial" w:hAnsi="Arial" w:cs="Arial"/>
          <w:color w:val="auto"/>
          <w:sz w:val="22"/>
          <w:szCs w:val="22"/>
        </w:rPr>
      </w:pPr>
    </w:p>
    <w:p w14:paraId="32004F45" w14:textId="372AF377" w:rsidR="009B700A" w:rsidRPr="009B700A" w:rsidRDefault="009B700A" w:rsidP="009B700A">
      <w:pPr>
        <w:pStyle w:val="Default"/>
        <w:spacing w:line="360" w:lineRule="auto"/>
        <w:jc w:val="both"/>
        <w:rPr>
          <w:rFonts w:ascii="Arial" w:hAnsi="Arial" w:cs="Arial"/>
          <w:color w:val="auto"/>
          <w:sz w:val="22"/>
          <w:szCs w:val="22"/>
        </w:rPr>
      </w:pPr>
      <w:r>
        <w:rPr>
          <w:rFonts w:ascii="Arial" w:hAnsi="Arial" w:cs="Arial"/>
          <w:color w:val="auto"/>
          <w:sz w:val="22"/>
          <w:szCs w:val="22"/>
        </w:rPr>
        <w:t>11.</w:t>
      </w:r>
      <w:r>
        <w:rPr>
          <w:rFonts w:ascii="Arial" w:hAnsi="Arial" w:cs="Arial"/>
          <w:color w:val="auto"/>
          <w:sz w:val="22"/>
          <w:szCs w:val="22"/>
        </w:rPr>
        <w:tab/>
      </w:r>
      <w:r w:rsidRPr="009B700A">
        <w:rPr>
          <w:rFonts w:ascii="Arial" w:hAnsi="Arial" w:cs="Arial"/>
          <w:color w:val="auto"/>
          <w:sz w:val="22"/>
          <w:szCs w:val="22"/>
        </w:rPr>
        <w:t xml:space="preserve">A Gestora é a única responsável pelo controle e pela execução da Política de Voto e exercerá o direito de voto sem necessidade de consulta prévia aos cotistas dos Fundos de Investimento sob sua gestão. Para que a Gestora possa exercer o direito de voto nas Assembleias, sempre que o administrador e/ou o custodiante dos fundos de investimento sob a gestão da gestora (“Administrador” e/ou “Custodiante”) tiverem conhecimento da realização de uma assembleia geral, deverão encaminhar à Gestora as informações pertinentes. Uma vez recebidas tais informações, a Gestora: </w:t>
      </w:r>
    </w:p>
    <w:p w14:paraId="50EDC76F" w14:textId="514926E7" w:rsidR="009B700A" w:rsidRPr="009B700A" w:rsidRDefault="009B700A" w:rsidP="009B700A">
      <w:pPr>
        <w:pStyle w:val="Default"/>
        <w:numPr>
          <w:ilvl w:val="0"/>
          <w:numId w:val="12"/>
        </w:numPr>
        <w:spacing w:line="360" w:lineRule="auto"/>
        <w:jc w:val="both"/>
        <w:rPr>
          <w:rFonts w:ascii="Arial" w:hAnsi="Arial" w:cs="Arial"/>
          <w:color w:val="auto"/>
          <w:sz w:val="22"/>
          <w:szCs w:val="22"/>
        </w:rPr>
      </w:pPr>
      <w:r w:rsidRPr="009B700A">
        <w:rPr>
          <w:rFonts w:ascii="Arial" w:hAnsi="Arial" w:cs="Arial"/>
          <w:color w:val="auto"/>
          <w:sz w:val="22"/>
          <w:szCs w:val="22"/>
        </w:rPr>
        <w:lastRenderedPageBreak/>
        <w:t xml:space="preserve">avaliará a relevância da matéria a ser deliberada, os custos envolvidos e os possíveis conflitos de interesses relacionados à situação, determinando se irá participar ou não da assembleia; </w:t>
      </w:r>
    </w:p>
    <w:p w14:paraId="4D08BE19" w14:textId="2B5AA4B6" w:rsidR="009B700A" w:rsidRPr="009B700A" w:rsidRDefault="009B700A" w:rsidP="009B700A">
      <w:pPr>
        <w:pStyle w:val="Default"/>
        <w:numPr>
          <w:ilvl w:val="0"/>
          <w:numId w:val="12"/>
        </w:numPr>
        <w:spacing w:line="360" w:lineRule="auto"/>
        <w:jc w:val="both"/>
        <w:rPr>
          <w:rFonts w:ascii="Arial" w:hAnsi="Arial" w:cs="Arial"/>
          <w:color w:val="auto"/>
          <w:sz w:val="22"/>
          <w:szCs w:val="22"/>
        </w:rPr>
      </w:pPr>
      <w:r w:rsidRPr="009B700A">
        <w:rPr>
          <w:rFonts w:ascii="Arial" w:hAnsi="Arial" w:cs="Arial"/>
          <w:color w:val="auto"/>
          <w:sz w:val="22"/>
          <w:szCs w:val="22"/>
        </w:rPr>
        <w:t xml:space="preserve">uma vez tomada a decisão pela participação na assembleia, decidirá pelo teor dos votos, com base em suas próprias análises e convicções, de forma fundamentada e consistente com os objetivos dos Fundos de Investimento e seus respectivos regulamentos, de maneira a defender os interesses dos cotistas; </w:t>
      </w:r>
    </w:p>
    <w:p w14:paraId="63719794" w14:textId="4F6D954F" w:rsidR="009B700A" w:rsidRPr="009B700A" w:rsidRDefault="009B700A" w:rsidP="009B700A">
      <w:pPr>
        <w:pStyle w:val="Default"/>
        <w:numPr>
          <w:ilvl w:val="0"/>
          <w:numId w:val="12"/>
        </w:numPr>
        <w:spacing w:line="360" w:lineRule="auto"/>
        <w:jc w:val="both"/>
        <w:rPr>
          <w:rFonts w:ascii="Arial" w:hAnsi="Arial" w:cs="Arial"/>
          <w:color w:val="auto"/>
          <w:sz w:val="22"/>
          <w:szCs w:val="22"/>
        </w:rPr>
      </w:pPr>
      <w:r w:rsidRPr="009B700A">
        <w:rPr>
          <w:rFonts w:ascii="Arial" w:hAnsi="Arial" w:cs="Arial"/>
          <w:color w:val="auto"/>
          <w:sz w:val="22"/>
          <w:szCs w:val="22"/>
        </w:rPr>
        <w:t xml:space="preserve">então, solicitará ao Administrador, com no mínimo 3 (três) dias úteis de antecedência à data de realização da assembleia, eventuais documentos necessários para que a Gestora possa realizar o credenciamento de seus representantes na assembleia geral; </w:t>
      </w:r>
    </w:p>
    <w:p w14:paraId="17D0E215" w14:textId="3A05E492" w:rsidR="009B700A" w:rsidRPr="009B700A" w:rsidRDefault="009B700A" w:rsidP="009B700A">
      <w:pPr>
        <w:pStyle w:val="Default"/>
        <w:numPr>
          <w:ilvl w:val="0"/>
          <w:numId w:val="12"/>
        </w:numPr>
        <w:spacing w:line="360" w:lineRule="auto"/>
        <w:jc w:val="both"/>
        <w:rPr>
          <w:rFonts w:ascii="Arial" w:hAnsi="Arial" w:cs="Arial"/>
          <w:color w:val="auto"/>
          <w:sz w:val="22"/>
          <w:szCs w:val="22"/>
        </w:rPr>
      </w:pPr>
      <w:r w:rsidRPr="009B700A">
        <w:rPr>
          <w:rFonts w:ascii="Arial" w:hAnsi="Arial" w:cs="Arial"/>
          <w:color w:val="auto"/>
          <w:sz w:val="22"/>
          <w:szCs w:val="22"/>
        </w:rPr>
        <w:t xml:space="preserve">realizará o credenciamento do(s) seu(s) representantes(s) na assembleia geral, conforme as regras da mesma; </w:t>
      </w:r>
    </w:p>
    <w:p w14:paraId="437E06E3" w14:textId="0F1E8BF6" w:rsidR="009B700A" w:rsidRPr="009B700A" w:rsidRDefault="009B700A" w:rsidP="009B700A">
      <w:pPr>
        <w:pStyle w:val="Default"/>
        <w:numPr>
          <w:ilvl w:val="0"/>
          <w:numId w:val="12"/>
        </w:numPr>
        <w:spacing w:line="360" w:lineRule="auto"/>
        <w:jc w:val="both"/>
        <w:rPr>
          <w:rFonts w:ascii="Arial" w:hAnsi="Arial" w:cs="Arial"/>
          <w:color w:val="auto"/>
          <w:sz w:val="22"/>
          <w:szCs w:val="22"/>
        </w:rPr>
      </w:pPr>
      <w:r w:rsidRPr="009B700A">
        <w:rPr>
          <w:rFonts w:ascii="Arial" w:hAnsi="Arial" w:cs="Arial"/>
          <w:color w:val="auto"/>
          <w:sz w:val="22"/>
          <w:szCs w:val="22"/>
        </w:rPr>
        <w:t xml:space="preserve">exercerá o direito de voto na assembleia geral; </w:t>
      </w:r>
    </w:p>
    <w:p w14:paraId="54DB0256" w14:textId="21EC0475" w:rsidR="009B700A" w:rsidRPr="009B700A" w:rsidRDefault="009B700A" w:rsidP="009B700A">
      <w:pPr>
        <w:pStyle w:val="Default"/>
        <w:numPr>
          <w:ilvl w:val="0"/>
          <w:numId w:val="12"/>
        </w:numPr>
        <w:spacing w:line="360" w:lineRule="auto"/>
        <w:jc w:val="both"/>
        <w:rPr>
          <w:rFonts w:ascii="Arial" w:hAnsi="Arial" w:cs="Arial"/>
          <w:color w:val="auto"/>
          <w:sz w:val="22"/>
          <w:szCs w:val="22"/>
        </w:rPr>
      </w:pPr>
      <w:r w:rsidRPr="009B700A">
        <w:rPr>
          <w:rFonts w:ascii="Arial" w:hAnsi="Arial" w:cs="Arial"/>
          <w:color w:val="auto"/>
          <w:sz w:val="22"/>
          <w:szCs w:val="22"/>
        </w:rPr>
        <w:t xml:space="preserve">encaminhará ao Administrador os teores e as justificativas dos votos proferidos nas Assembleias de que os Fundos de Investimento participarem em até 05 (cinco) dias úteis após a data da assembleia. Os conteúdos de tais informações serão inseridas pelo Administrador no sistema CVM, conforme regulamentação aplicável. </w:t>
      </w:r>
    </w:p>
    <w:p w14:paraId="70F58F35" w14:textId="77777777" w:rsidR="009B700A" w:rsidRPr="009B700A" w:rsidRDefault="009B700A" w:rsidP="009B700A">
      <w:pPr>
        <w:pStyle w:val="Default"/>
        <w:spacing w:line="360" w:lineRule="auto"/>
        <w:jc w:val="both"/>
        <w:rPr>
          <w:rFonts w:ascii="Arial" w:hAnsi="Arial" w:cs="Arial"/>
          <w:color w:val="auto"/>
          <w:sz w:val="22"/>
          <w:szCs w:val="22"/>
        </w:rPr>
      </w:pPr>
    </w:p>
    <w:p w14:paraId="1783C8A9" w14:textId="40A5A909" w:rsidR="009B700A" w:rsidRPr="009B700A" w:rsidRDefault="009B700A" w:rsidP="009B700A">
      <w:pPr>
        <w:pStyle w:val="Default"/>
        <w:spacing w:line="360" w:lineRule="auto"/>
        <w:jc w:val="both"/>
        <w:rPr>
          <w:rFonts w:ascii="Arial" w:hAnsi="Arial" w:cs="Arial"/>
          <w:b/>
          <w:bCs/>
          <w:color w:val="auto"/>
          <w:sz w:val="22"/>
          <w:szCs w:val="22"/>
        </w:rPr>
      </w:pPr>
      <w:r w:rsidRPr="009B700A">
        <w:rPr>
          <w:rFonts w:ascii="Arial" w:hAnsi="Arial" w:cs="Arial"/>
          <w:b/>
          <w:bCs/>
          <w:color w:val="auto"/>
          <w:sz w:val="22"/>
          <w:szCs w:val="22"/>
        </w:rPr>
        <w:t>VIII.</w:t>
      </w:r>
      <w:r w:rsidRPr="009B700A">
        <w:rPr>
          <w:rFonts w:ascii="Arial" w:hAnsi="Arial" w:cs="Arial"/>
          <w:b/>
          <w:bCs/>
          <w:color w:val="auto"/>
          <w:sz w:val="22"/>
          <w:szCs w:val="22"/>
        </w:rPr>
        <w:tab/>
        <w:t xml:space="preserve">DISPOSIÇÕES GERAIS </w:t>
      </w:r>
    </w:p>
    <w:p w14:paraId="33CA2304" w14:textId="77777777" w:rsidR="009B700A" w:rsidRDefault="009B700A" w:rsidP="009B700A">
      <w:pPr>
        <w:spacing w:after="0" w:line="360" w:lineRule="auto"/>
        <w:jc w:val="both"/>
        <w:rPr>
          <w:rFonts w:ascii="Arial" w:hAnsi="Arial" w:cs="Arial"/>
        </w:rPr>
      </w:pPr>
    </w:p>
    <w:p w14:paraId="1C744CDE" w14:textId="77777777" w:rsidR="009B700A" w:rsidRDefault="009B700A" w:rsidP="009B700A">
      <w:pPr>
        <w:spacing w:after="0" w:line="360" w:lineRule="auto"/>
        <w:jc w:val="both"/>
        <w:rPr>
          <w:rFonts w:ascii="Arial" w:hAnsi="Arial" w:cs="Arial"/>
        </w:rPr>
      </w:pPr>
      <w:r>
        <w:rPr>
          <w:rFonts w:ascii="Arial" w:hAnsi="Arial" w:cs="Arial"/>
        </w:rPr>
        <w:t>12.</w:t>
      </w:r>
      <w:r>
        <w:rPr>
          <w:rFonts w:ascii="Arial" w:hAnsi="Arial" w:cs="Arial"/>
        </w:rPr>
        <w:tab/>
      </w:r>
      <w:r w:rsidRPr="009B700A">
        <w:rPr>
          <w:rFonts w:ascii="Arial" w:hAnsi="Arial" w:cs="Arial"/>
        </w:rPr>
        <w:t>A Gestora encaminhar</w:t>
      </w:r>
      <w:r>
        <w:rPr>
          <w:rFonts w:ascii="Arial" w:hAnsi="Arial" w:cs="Arial"/>
        </w:rPr>
        <w:t>á</w:t>
      </w:r>
      <w:r w:rsidRPr="009B700A">
        <w:rPr>
          <w:rFonts w:ascii="Arial" w:hAnsi="Arial" w:cs="Arial"/>
        </w:rPr>
        <w:t xml:space="preserve"> ao Administrador informações a respeito de votos proferidos no interesse dos Fundos de Investimento após as respectivas Assembleias, hipótese na qual ficará dispensada do envio do Relatório Mensal. </w:t>
      </w:r>
    </w:p>
    <w:p w14:paraId="393930AC" w14:textId="77777777" w:rsidR="009B700A" w:rsidRDefault="009B700A" w:rsidP="009B700A">
      <w:pPr>
        <w:spacing w:after="0" w:line="360" w:lineRule="auto"/>
        <w:jc w:val="both"/>
        <w:rPr>
          <w:rFonts w:ascii="Arial" w:hAnsi="Arial" w:cs="Arial"/>
        </w:rPr>
      </w:pPr>
    </w:p>
    <w:p w14:paraId="0620718A" w14:textId="262FDB74" w:rsidR="009B700A" w:rsidRPr="009B700A" w:rsidRDefault="009B700A" w:rsidP="009B700A">
      <w:pPr>
        <w:spacing w:after="0" w:line="360" w:lineRule="auto"/>
        <w:jc w:val="both"/>
        <w:rPr>
          <w:rFonts w:ascii="Arial" w:hAnsi="Arial" w:cs="Arial"/>
        </w:rPr>
      </w:pPr>
      <w:r>
        <w:rPr>
          <w:rFonts w:ascii="Arial" w:hAnsi="Arial" w:cs="Arial"/>
        </w:rPr>
        <w:t>13.</w:t>
      </w:r>
      <w:r>
        <w:rPr>
          <w:rFonts w:ascii="Arial" w:hAnsi="Arial" w:cs="Arial"/>
        </w:rPr>
        <w:tab/>
      </w:r>
      <w:r w:rsidRPr="009B700A">
        <w:rPr>
          <w:rFonts w:ascii="Arial" w:hAnsi="Arial" w:cs="Arial"/>
        </w:rPr>
        <w:t>Caberá ao Administrador disponibilizar aos cotistas e aos órgãos fiscalizadores as informações que lhe forem passadas pela Gestora relativas ao exercício desta Política de Voto, podendo tal disponibilização ser feita por meio de carta, correio eletrônico, extrato acessível através da rede mundial de computadores, ou outros meios que o administrador julgar adequados.</w:t>
      </w:r>
    </w:p>
    <w:sectPr w:rsidR="009B700A" w:rsidRPr="009B700A">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A23CE" w14:textId="77777777" w:rsidR="00390D5A" w:rsidRDefault="00390D5A" w:rsidP="009B700A">
      <w:pPr>
        <w:spacing w:after="0" w:line="240" w:lineRule="auto"/>
      </w:pPr>
      <w:r>
        <w:separator/>
      </w:r>
    </w:p>
  </w:endnote>
  <w:endnote w:type="continuationSeparator" w:id="0">
    <w:p w14:paraId="7A15A8DA" w14:textId="77777777" w:rsidR="00390D5A" w:rsidRDefault="00390D5A" w:rsidP="009B7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20631" w14:textId="77777777" w:rsidR="00390D5A" w:rsidRDefault="00390D5A" w:rsidP="009B700A">
      <w:pPr>
        <w:spacing w:after="0" w:line="240" w:lineRule="auto"/>
      </w:pPr>
      <w:r>
        <w:separator/>
      </w:r>
    </w:p>
  </w:footnote>
  <w:footnote w:type="continuationSeparator" w:id="0">
    <w:p w14:paraId="21286B07" w14:textId="77777777" w:rsidR="00390D5A" w:rsidRDefault="00390D5A" w:rsidP="009B7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4E07C" w14:textId="7DDFC230" w:rsidR="009B700A" w:rsidRDefault="00723118" w:rsidP="009B700A">
    <w:pPr>
      <w:pStyle w:val="Cabealho"/>
      <w:jc w:val="center"/>
    </w:pPr>
    <w:r w:rsidRPr="001C5908">
      <w:drawing>
        <wp:inline distT="0" distB="0" distL="0" distR="0" wp14:anchorId="0C299790" wp14:editId="32A826FC">
          <wp:extent cx="2865368" cy="883997"/>
          <wp:effectExtent l="0" t="0" r="0" b="0"/>
          <wp:docPr id="111641934" name="Imagem 1" descr="Uma imagem contendo For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1934" name="Imagem 1" descr="Uma imagem contendo Forma&#10;&#10;Descrição gerada automaticamente"/>
                  <pic:cNvPicPr/>
                </pic:nvPicPr>
                <pic:blipFill>
                  <a:blip r:embed="rId1"/>
                  <a:stretch>
                    <a:fillRect/>
                  </a:stretch>
                </pic:blipFill>
                <pic:spPr>
                  <a:xfrm>
                    <a:off x="0" y="0"/>
                    <a:ext cx="2865368" cy="883997"/>
                  </a:xfrm>
                  <a:prstGeom prst="rect">
                    <a:avLst/>
                  </a:prstGeom>
                </pic:spPr>
              </pic:pic>
            </a:graphicData>
          </a:graphic>
        </wp:inline>
      </w:drawing>
    </w:r>
  </w:p>
  <w:p w14:paraId="7FC3CEE7" w14:textId="77777777" w:rsidR="00723118" w:rsidRDefault="00723118" w:rsidP="009B700A">
    <w:pPr>
      <w:pStyle w:val="Cabealho"/>
      <w:jc w:val="center"/>
    </w:pPr>
  </w:p>
  <w:p w14:paraId="36ED1ABB" w14:textId="77777777" w:rsidR="00723118" w:rsidRDefault="00723118" w:rsidP="009B700A">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0E0D"/>
    <w:multiLevelType w:val="hybridMultilevel"/>
    <w:tmpl w:val="18B68362"/>
    <w:lvl w:ilvl="0" w:tplc="9C527F68">
      <w:start w:val="1"/>
      <w:numFmt w:val="lowerRoman"/>
      <w:lvlText w:val="%1."/>
      <w:lvlJc w:val="left"/>
      <w:pPr>
        <w:ind w:left="1080" w:hanging="720"/>
      </w:pPr>
      <w:rPr>
        <w:rFonts w:hint="default"/>
        <w:color w:val="006FC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462557A"/>
    <w:multiLevelType w:val="hybridMultilevel"/>
    <w:tmpl w:val="C54C7830"/>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89159DD"/>
    <w:multiLevelType w:val="hybridMultilevel"/>
    <w:tmpl w:val="CE644FA2"/>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56D2D4C"/>
    <w:multiLevelType w:val="hybridMultilevel"/>
    <w:tmpl w:val="0E4CCCF8"/>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2461B6B"/>
    <w:multiLevelType w:val="hybridMultilevel"/>
    <w:tmpl w:val="F9BA195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9B806F2"/>
    <w:multiLevelType w:val="hybridMultilevel"/>
    <w:tmpl w:val="4D204778"/>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3FF5824"/>
    <w:multiLevelType w:val="hybridMultilevel"/>
    <w:tmpl w:val="F44A50DC"/>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BB57F9"/>
    <w:multiLevelType w:val="hybridMultilevel"/>
    <w:tmpl w:val="79ECEAE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7165AE2"/>
    <w:multiLevelType w:val="hybridMultilevel"/>
    <w:tmpl w:val="57801EA6"/>
    <w:lvl w:ilvl="0" w:tplc="9A309C7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76A72E4"/>
    <w:multiLevelType w:val="hybridMultilevel"/>
    <w:tmpl w:val="DA4401F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9B1599E"/>
    <w:multiLevelType w:val="hybridMultilevel"/>
    <w:tmpl w:val="8B5E320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B82297A"/>
    <w:multiLevelType w:val="hybridMultilevel"/>
    <w:tmpl w:val="CEEE11AA"/>
    <w:lvl w:ilvl="0" w:tplc="E74E182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31073614">
    <w:abstractNumId w:val="0"/>
  </w:num>
  <w:num w:numId="2" w16cid:durableId="1320034201">
    <w:abstractNumId w:val="11"/>
  </w:num>
  <w:num w:numId="3" w16cid:durableId="1175534353">
    <w:abstractNumId w:val="7"/>
  </w:num>
  <w:num w:numId="4" w16cid:durableId="120730487">
    <w:abstractNumId w:val="3"/>
  </w:num>
  <w:num w:numId="5" w16cid:durableId="955406530">
    <w:abstractNumId w:val="8"/>
  </w:num>
  <w:num w:numId="6" w16cid:durableId="428042308">
    <w:abstractNumId w:val="5"/>
  </w:num>
  <w:num w:numId="7" w16cid:durableId="1962881201">
    <w:abstractNumId w:val="4"/>
  </w:num>
  <w:num w:numId="8" w16cid:durableId="938216383">
    <w:abstractNumId w:val="9"/>
  </w:num>
  <w:num w:numId="9" w16cid:durableId="1415277768">
    <w:abstractNumId w:val="1"/>
  </w:num>
  <w:num w:numId="10" w16cid:durableId="1660422049">
    <w:abstractNumId w:val="2"/>
  </w:num>
  <w:num w:numId="11" w16cid:durableId="1664820854">
    <w:abstractNumId w:val="10"/>
  </w:num>
  <w:num w:numId="12" w16cid:durableId="8738844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00A"/>
    <w:rsid w:val="00390D5A"/>
    <w:rsid w:val="00416357"/>
    <w:rsid w:val="00723118"/>
    <w:rsid w:val="009B70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3C0A7"/>
  <w15:chartTrackingRefBased/>
  <w15:docId w15:val="{8CA1A57B-B7F5-4571-A254-FCAB8930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9B700A"/>
    <w:pPr>
      <w:autoSpaceDE w:val="0"/>
      <w:autoSpaceDN w:val="0"/>
      <w:adjustRightInd w:val="0"/>
      <w:spacing w:after="0" w:line="240" w:lineRule="auto"/>
    </w:pPr>
    <w:rPr>
      <w:rFonts w:ascii="Verdana" w:hAnsi="Verdana" w:cs="Verdana"/>
      <w:color w:val="000000"/>
      <w:kern w:val="0"/>
      <w:sz w:val="24"/>
      <w:szCs w:val="24"/>
    </w:rPr>
  </w:style>
  <w:style w:type="paragraph" w:styleId="Cabealho">
    <w:name w:val="header"/>
    <w:basedOn w:val="Normal"/>
    <w:link w:val="CabealhoChar"/>
    <w:uiPriority w:val="99"/>
    <w:unhideWhenUsed/>
    <w:rsid w:val="009B700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B700A"/>
  </w:style>
  <w:style w:type="paragraph" w:styleId="Rodap">
    <w:name w:val="footer"/>
    <w:basedOn w:val="Normal"/>
    <w:link w:val="RodapChar"/>
    <w:uiPriority w:val="99"/>
    <w:unhideWhenUsed/>
    <w:rsid w:val="009B700A"/>
    <w:pPr>
      <w:tabs>
        <w:tab w:val="center" w:pos="4252"/>
        <w:tab w:val="right" w:pos="8504"/>
      </w:tabs>
      <w:spacing w:after="0" w:line="240" w:lineRule="auto"/>
    </w:pPr>
  </w:style>
  <w:style w:type="character" w:customStyle="1" w:styleId="RodapChar">
    <w:name w:val="Rodapé Char"/>
    <w:basedOn w:val="Fontepargpadro"/>
    <w:link w:val="Rodap"/>
    <w:uiPriority w:val="99"/>
    <w:rsid w:val="009B7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1342</Words>
  <Characters>7250</Characters>
  <Application>Microsoft Office Word</Application>
  <DocSecurity>0</DocSecurity>
  <Lines>60</Lines>
  <Paragraphs>17</Paragraphs>
  <ScaleCrop>false</ScaleCrop>
  <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Klermann Caldas Neto</dc:creator>
  <cp:keywords/>
  <dc:description/>
  <cp:lastModifiedBy>Gabriela Barbosa Carreiro</cp:lastModifiedBy>
  <cp:revision>2</cp:revision>
  <dcterms:created xsi:type="dcterms:W3CDTF">2023-07-05T00:13:00Z</dcterms:created>
  <dcterms:modified xsi:type="dcterms:W3CDTF">2023-07-26T20:09:00Z</dcterms:modified>
</cp:coreProperties>
</file>