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5E34" w14:textId="77777777" w:rsidR="000015E4" w:rsidRPr="000015E4" w:rsidRDefault="000015E4" w:rsidP="000015E4">
      <w:pPr>
        <w:widowControl/>
        <w:numPr>
          <w:ilvl w:val="0"/>
          <w:numId w:val="1"/>
        </w:numPr>
        <w:tabs>
          <w:tab w:val="clear" w:pos="360"/>
          <w:tab w:val="num" w:pos="567"/>
          <w:tab w:val="left" w:pos="851"/>
          <w:tab w:val="left" w:pos="1134"/>
          <w:tab w:val="left" w:pos="5220"/>
        </w:tabs>
        <w:suppressAutoHyphens w:val="0"/>
        <w:spacing w:line="360" w:lineRule="auto"/>
        <w:jc w:val="both"/>
        <w:rPr>
          <w:rFonts w:ascii="Arial" w:eastAsia="Times New Roman" w:hAnsi="Arial" w:cs="Arial"/>
          <w:b/>
          <w:lang w:val="pt-BR" w:eastAsia="pt-BR" w:bidi="ar-SA"/>
        </w:rPr>
      </w:pPr>
      <w:r w:rsidRPr="000015E4">
        <w:rPr>
          <w:rFonts w:ascii="Arial" w:hAnsi="Arial" w:cs="Arial"/>
          <w:b/>
        </w:rPr>
        <w:t>INTRODUÇÃO</w:t>
      </w:r>
    </w:p>
    <w:p w14:paraId="30EEAA36" w14:textId="77777777" w:rsidR="000015E4" w:rsidRPr="000015E4" w:rsidRDefault="000015E4" w:rsidP="000015E4">
      <w:pPr>
        <w:tabs>
          <w:tab w:val="left" w:pos="851"/>
          <w:tab w:val="left" w:pos="1134"/>
          <w:tab w:val="left" w:pos="5220"/>
        </w:tabs>
        <w:spacing w:line="360" w:lineRule="auto"/>
        <w:ind w:left="360"/>
        <w:jc w:val="both"/>
        <w:rPr>
          <w:rFonts w:ascii="Arial" w:hAnsi="Arial" w:cs="Arial"/>
          <w:b/>
        </w:rPr>
      </w:pPr>
    </w:p>
    <w:p w14:paraId="4F04B1BB" w14:textId="77777777" w:rsidR="000015E4" w:rsidRPr="000015E4" w:rsidRDefault="000015E4" w:rsidP="000015E4">
      <w:pPr>
        <w:widowControl/>
        <w:numPr>
          <w:ilvl w:val="1"/>
          <w:numId w:val="2"/>
        </w:numPr>
        <w:suppressAutoHyphens w:val="0"/>
        <w:spacing w:line="360" w:lineRule="auto"/>
        <w:ind w:right="58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  <w:b/>
        </w:rPr>
        <w:t>Objetivo</w:t>
      </w:r>
    </w:p>
    <w:p w14:paraId="02234428" w14:textId="77777777" w:rsidR="000015E4" w:rsidRPr="000015E4" w:rsidRDefault="000015E4" w:rsidP="000015E4">
      <w:pPr>
        <w:spacing w:line="360" w:lineRule="auto"/>
        <w:ind w:left="720" w:right="58"/>
        <w:jc w:val="both"/>
        <w:rPr>
          <w:rFonts w:ascii="Arial" w:hAnsi="Arial" w:cs="Arial"/>
        </w:rPr>
      </w:pPr>
    </w:p>
    <w:p w14:paraId="720B13D7" w14:textId="5046E98D" w:rsidR="00AB6AC5" w:rsidRDefault="000015E4" w:rsidP="000015E4">
      <w:pPr>
        <w:spacing w:line="360" w:lineRule="auto"/>
        <w:ind w:right="58"/>
        <w:jc w:val="both"/>
        <w:rPr>
          <w:rFonts w:ascii="Arial" w:hAnsi="Arial" w:cs="Arial"/>
          <w:sz w:val="21"/>
          <w:szCs w:val="21"/>
        </w:rPr>
      </w:pPr>
      <w:r w:rsidRPr="000015E4">
        <w:rPr>
          <w:rFonts w:ascii="Arial" w:hAnsi="Arial" w:cs="Arial"/>
        </w:rPr>
        <w:t xml:space="preserve">Este documento tem como objetivo estabelecer, no âmbito da </w:t>
      </w:r>
      <w:r w:rsidR="00AB6AC5">
        <w:rPr>
          <w:rFonts w:ascii="Arial" w:hAnsi="Arial" w:cs="Arial"/>
          <w:b/>
          <w:bCs/>
          <w:sz w:val="21"/>
          <w:szCs w:val="21"/>
        </w:rPr>
        <w:t>GOOD ROCK ADMINISTRAÇÃO DE RECURSOS LTDA</w:t>
      </w:r>
      <w:r w:rsidR="00AB6AC5" w:rsidRPr="00B565C3">
        <w:rPr>
          <w:rFonts w:ascii="Arial" w:hAnsi="Arial" w:cs="Arial"/>
          <w:b/>
          <w:bCs/>
          <w:sz w:val="21"/>
          <w:szCs w:val="21"/>
        </w:rPr>
        <w:t>.</w:t>
      </w:r>
      <w:r w:rsidR="00AB6AC5" w:rsidRPr="00B565C3">
        <w:rPr>
          <w:rFonts w:ascii="Arial" w:hAnsi="Arial" w:cs="Arial"/>
          <w:sz w:val="21"/>
          <w:szCs w:val="21"/>
        </w:rPr>
        <w:t xml:space="preserve">, sociedade empresária inscrita no CNPJ/ME sob o nº </w:t>
      </w:r>
      <w:r w:rsidR="00AB6AC5">
        <w:rPr>
          <w:rFonts w:ascii="Arial" w:hAnsi="Arial" w:cs="Arial"/>
          <w:sz w:val="21"/>
          <w:szCs w:val="21"/>
        </w:rPr>
        <w:t>5</w:t>
      </w:r>
      <w:r w:rsidR="008218FB">
        <w:rPr>
          <w:rFonts w:ascii="Arial" w:hAnsi="Arial" w:cs="Arial"/>
          <w:sz w:val="21"/>
          <w:szCs w:val="21"/>
        </w:rPr>
        <w:t>0</w:t>
      </w:r>
      <w:r w:rsidR="00AB6AC5">
        <w:rPr>
          <w:rFonts w:ascii="Arial" w:hAnsi="Arial" w:cs="Arial"/>
          <w:sz w:val="21"/>
          <w:szCs w:val="21"/>
        </w:rPr>
        <w:t>.231.549/0001-65</w:t>
      </w:r>
      <w:r w:rsidR="00AB6AC5" w:rsidRPr="00B565C3">
        <w:rPr>
          <w:rFonts w:ascii="Arial" w:hAnsi="Arial" w:cs="Arial"/>
          <w:sz w:val="21"/>
          <w:szCs w:val="21"/>
        </w:rPr>
        <w:t xml:space="preserve"> </w:t>
      </w:r>
    </w:p>
    <w:p w14:paraId="1DFA5141" w14:textId="11A696FE" w:rsidR="000015E4" w:rsidRPr="000015E4" w:rsidRDefault="00AB6AC5" w:rsidP="000015E4">
      <w:pPr>
        <w:spacing w:line="360" w:lineRule="auto"/>
        <w:ind w:right="58"/>
        <w:jc w:val="both"/>
        <w:rPr>
          <w:rFonts w:ascii="Arial" w:hAnsi="Arial" w:cs="Arial"/>
        </w:rPr>
      </w:pPr>
      <w:r w:rsidRPr="00B565C3">
        <w:rPr>
          <w:rFonts w:ascii="Arial" w:hAnsi="Arial" w:cs="Arial"/>
          <w:sz w:val="21"/>
          <w:szCs w:val="21"/>
        </w:rPr>
        <w:t>(“</w:t>
      </w:r>
      <w:r>
        <w:rPr>
          <w:rFonts w:ascii="Arial" w:hAnsi="Arial" w:cs="Arial"/>
          <w:sz w:val="21"/>
          <w:szCs w:val="21"/>
        </w:rPr>
        <w:t>Good Rock</w:t>
      </w:r>
      <w:r w:rsidRPr="00B565C3">
        <w:rPr>
          <w:rFonts w:ascii="Arial" w:hAnsi="Arial" w:cs="Arial"/>
          <w:sz w:val="21"/>
          <w:szCs w:val="21"/>
        </w:rPr>
        <w:t xml:space="preserve">”), </w:t>
      </w:r>
      <w:r w:rsidR="000015E4" w:rsidRPr="000015E4">
        <w:rPr>
          <w:rFonts w:ascii="Arial" w:hAnsi="Arial" w:cs="Arial"/>
        </w:rPr>
        <w:t>mecanismos e procedimentos internos de integridade, auditoria e incentivo à denúncia de irregularidades, com o objetivo de detectar e sanar desvios, fraudes, irregularidades e atos ilícitos praticados contra a administração pública, nacional ou estrangeira, nos termos da Lei Federal nº 12.846/2013 e do Decreto nº 8.420/2015; contemplando, ainda, o incentivo e a fiscalização da aplicação efetiva do Código de Ética e demais políticas contempladas no Manual de Controles Internos da empresa.</w:t>
      </w:r>
    </w:p>
    <w:p w14:paraId="270BF03A" w14:textId="77777777" w:rsidR="000015E4" w:rsidRPr="000015E4" w:rsidRDefault="000015E4" w:rsidP="000015E4">
      <w:pPr>
        <w:spacing w:line="360" w:lineRule="auto"/>
        <w:ind w:right="58"/>
        <w:jc w:val="both"/>
        <w:rPr>
          <w:rFonts w:ascii="Arial" w:hAnsi="Arial" w:cs="Arial"/>
        </w:rPr>
      </w:pPr>
    </w:p>
    <w:p w14:paraId="100BA1BD" w14:textId="77777777" w:rsidR="000015E4" w:rsidRPr="000015E4" w:rsidRDefault="000015E4" w:rsidP="000015E4">
      <w:pPr>
        <w:spacing w:line="360" w:lineRule="auto"/>
        <w:ind w:right="58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>Serão também orientadas por esta Política as relações mantidas com unidades gestoras de regimes próprios de previdência social e entidades fechadas de previdência complementar, em especial aquelas que tenham como patrocinador órgão ou entidade da administração pública.</w:t>
      </w:r>
    </w:p>
    <w:p w14:paraId="294879C6" w14:textId="77777777" w:rsidR="000015E4" w:rsidRPr="000015E4" w:rsidRDefault="000015E4" w:rsidP="000015E4">
      <w:pPr>
        <w:spacing w:line="360" w:lineRule="auto"/>
        <w:ind w:right="58"/>
        <w:jc w:val="both"/>
        <w:rPr>
          <w:rFonts w:ascii="Arial" w:hAnsi="Arial" w:cs="Arial"/>
        </w:rPr>
      </w:pPr>
    </w:p>
    <w:p w14:paraId="5C74578D" w14:textId="4BDC08F8" w:rsidR="000015E4" w:rsidRPr="000015E4" w:rsidRDefault="000015E4" w:rsidP="000015E4">
      <w:pPr>
        <w:spacing w:line="360" w:lineRule="auto"/>
        <w:ind w:right="58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Esta Política se aplica também às sociedades cujo capital social seja detido, ainda que parcialmente, pela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 ou por fundos de investimento sob sua gestão.</w:t>
      </w:r>
    </w:p>
    <w:p w14:paraId="764FA605" w14:textId="77777777" w:rsidR="000015E4" w:rsidRPr="000015E4" w:rsidRDefault="000015E4" w:rsidP="000015E4">
      <w:pPr>
        <w:spacing w:line="360" w:lineRule="auto"/>
        <w:ind w:right="58"/>
        <w:jc w:val="both"/>
        <w:rPr>
          <w:rFonts w:ascii="Arial" w:hAnsi="Arial" w:cs="Arial"/>
        </w:rPr>
      </w:pPr>
    </w:p>
    <w:p w14:paraId="68A0F9F0" w14:textId="77777777" w:rsidR="000015E4" w:rsidRPr="000015E4" w:rsidRDefault="000015E4" w:rsidP="000015E4">
      <w:pPr>
        <w:widowControl/>
        <w:numPr>
          <w:ilvl w:val="1"/>
          <w:numId w:val="2"/>
        </w:numPr>
        <w:suppressAutoHyphens w:val="0"/>
        <w:spacing w:line="360" w:lineRule="auto"/>
        <w:ind w:right="58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  <w:b/>
        </w:rPr>
        <w:t>Princípios</w:t>
      </w:r>
    </w:p>
    <w:p w14:paraId="02A14A3A" w14:textId="77777777" w:rsidR="000015E4" w:rsidRPr="000015E4" w:rsidRDefault="000015E4" w:rsidP="000015E4">
      <w:pPr>
        <w:spacing w:line="360" w:lineRule="auto"/>
        <w:ind w:left="720" w:right="58"/>
        <w:jc w:val="both"/>
        <w:rPr>
          <w:rFonts w:ascii="Arial" w:hAnsi="Arial" w:cs="Arial"/>
        </w:rPr>
      </w:pPr>
    </w:p>
    <w:p w14:paraId="00A944FA" w14:textId="61DCC87A" w:rsidR="000015E4" w:rsidRPr="000015E4" w:rsidRDefault="000015E4" w:rsidP="000015E4">
      <w:pPr>
        <w:spacing w:line="360" w:lineRule="auto"/>
        <w:ind w:right="58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O programa de integridade da </w:t>
      </w:r>
      <w:r w:rsidR="00AB6AC5">
        <w:rPr>
          <w:rFonts w:ascii="Arial" w:hAnsi="Arial" w:cs="Arial"/>
          <w:bCs/>
        </w:rPr>
        <w:t>GOOD ROCK</w:t>
      </w:r>
      <w:r w:rsidRPr="000015E4">
        <w:rPr>
          <w:rFonts w:ascii="Arial" w:hAnsi="Arial" w:cs="Arial"/>
        </w:rPr>
        <w:t xml:space="preserve"> será orientando pelos seguintes vetores:</w:t>
      </w:r>
    </w:p>
    <w:p w14:paraId="78C7DD3F" w14:textId="77777777" w:rsidR="000015E4" w:rsidRPr="000015E4" w:rsidRDefault="000015E4" w:rsidP="000015E4">
      <w:pPr>
        <w:spacing w:line="360" w:lineRule="auto"/>
        <w:ind w:left="720" w:right="58"/>
        <w:jc w:val="both"/>
        <w:rPr>
          <w:rFonts w:ascii="Arial" w:hAnsi="Arial" w:cs="Arial"/>
        </w:rPr>
      </w:pPr>
    </w:p>
    <w:p w14:paraId="267FB417" w14:textId="77777777" w:rsidR="000015E4" w:rsidRPr="000015E4" w:rsidRDefault="000015E4" w:rsidP="000015E4">
      <w:pPr>
        <w:widowControl/>
        <w:numPr>
          <w:ilvl w:val="0"/>
          <w:numId w:val="3"/>
        </w:numPr>
        <w:suppressAutoHyphens w:val="0"/>
        <w:spacing w:line="360" w:lineRule="auto"/>
        <w:ind w:right="58"/>
        <w:jc w:val="both"/>
        <w:rPr>
          <w:rFonts w:ascii="Arial" w:hAnsi="Arial" w:cs="Arial"/>
        </w:rPr>
      </w:pPr>
      <w:r w:rsidRPr="000015E4">
        <w:rPr>
          <w:rFonts w:ascii="Arial" w:hAnsi="Arial" w:cs="Arial"/>
          <w:b/>
          <w:u w:val="single"/>
        </w:rPr>
        <w:t>Comprometimento e apoio da alta direção</w:t>
      </w:r>
      <w:r w:rsidRPr="000015E4">
        <w:rPr>
          <w:rFonts w:ascii="Arial" w:hAnsi="Arial" w:cs="Arial"/>
        </w:rPr>
        <w:t xml:space="preserve"> no fomento à cultura ética e de respeito às leis para sua aplicação efetiva.</w:t>
      </w:r>
    </w:p>
    <w:p w14:paraId="0C2CA6E8" w14:textId="77777777" w:rsidR="000015E4" w:rsidRPr="000015E4" w:rsidRDefault="000015E4" w:rsidP="000015E4">
      <w:pPr>
        <w:widowControl/>
        <w:numPr>
          <w:ilvl w:val="0"/>
          <w:numId w:val="3"/>
        </w:numPr>
        <w:suppressAutoHyphens w:val="0"/>
        <w:spacing w:line="360" w:lineRule="auto"/>
        <w:ind w:right="58"/>
        <w:jc w:val="both"/>
        <w:rPr>
          <w:rFonts w:ascii="Arial" w:hAnsi="Arial" w:cs="Arial"/>
        </w:rPr>
      </w:pPr>
      <w:r w:rsidRPr="000015E4">
        <w:rPr>
          <w:rFonts w:ascii="Arial" w:hAnsi="Arial" w:cs="Arial"/>
          <w:b/>
          <w:u w:val="single"/>
        </w:rPr>
        <w:t>Autonomia, independência, imparcialidade e disponibilização de recursos à instância responsável</w:t>
      </w:r>
      <w:r w:rsidRPr="000015E4">
        <w:rPr>
          <w:rFonts w:ascii="Arial" w:hAnsi="Arial" w:cs="Arial"/>
        </w:rPr>
        <w:t xml:space="preserve"> pela execução e monitoramento do programa, com vistas ao seu pleno funcionamento e eficácia.</w:t>
      </w:r>
    </w:p>
    <w:p w14:paraId="280BCFE0" w14:textId="77777777" w:rsidR="000015E4" w:rsidRPr="000015E4" w:rsidRDefault="000015E4" w:rsidP="000015E4">
      <w:pPr>
        <w:widowControl/>
        <w:numPr>
          <w:ilvl w:val="0"/>
          <w:numId w:val="3"/>
        </w:numPr>
        <w:suppressAutoHyphens w:val="0"/>
        <w:spacing w:line="360" w:lineRule="auto"/>
        <w:ind w:right="58"/>
        <w:jc w:val="both"/>
        <w:rPr>
          <w:rFonts w:ascii="Arial" w:hAnsi="Arial" w:cs="Arial"/>
        </w:rPr>
      </w:pPr>
      <w:r w:rsidRPr="000015E4">
        <w:rPr>
          <w:rFonts w:ascii="Arial" w:hAnsi="Arial" w:cs="Arial"/>
          <w:b/>
          <w:u w:val="single"/>
        </w:rPr>
        <w:t>Análise de perfil e riscos</w:t>
      </w:r>
      <w:r w:rsidRPr="000015E4">
        <w:rPr>
          <w:rFonts w:ascii="Arial" w:hAnsi="Arial" w:cs="Arial"/>
        </w:rPr>
        <w:t xml:space="preserve"> compreendidos nos processos e na estrutura organizacional da empresa, de modo a identificar, em sua área de atuação e junto aos seus principais parceiros de negócios, pontos de interação com o setor público e riscos para o cometimento de atos lesivos descritos na Lei nº 12.846/2013.</w:t>
      </w:r>
    </w:p>
    <w:p w14:paraId="683283B0" w14:textId="77777777" w:rsidR="000015E4" w:rsidRPr="000015E4" w:rsidRDefault="000015E4" w:rsidP="000015E4">
      <w:pPr>
        <w:widowControl/>
        <w:numPr>
          <w:ilvl w:val="0"/>
          <w:numId w:val="3"/>
        </w:numPr>
        <w:suppressAutoHyphens w:val="0"/>
        <w:spacing w:line="360" w:lineRule="auto"/>
        <w:ind w:right="58"/>
        <w:jc w:val="both"/>
        <w:rPr>
          <w:rFonts w:ascii="Arial" w:hAnsi="Arial" w:cs="Arial"/>
        </w:rPr>
      </w:pPr>
      <w:r w:rsidRPr="000015E4">
        <w:rPr>
          <w:rFonts w:ascii="Arial" w:hAnsi="Arial" w:cs="Arial"/>
          <w:b/>
          <w:u w:val="single"/>
        </w:rPr>
        <w:lastRenderedPageBreak/>
        <w:t>Atualização de regras e instrumentos</w:t>
      </w:r>
      <w:r w:rsidRPr="000015E4">
        <w:rPr>
          <w:rFonts w:ascii="Arial" w:hAnsi="Arial" w:cs="Arial"/>
        </w:rPr>
        <w:t xml:space="preserve"> relacionados a esta política, de modo a estabelecer, atualizar e dar eficácia a mecanismos de detecção ou reporte de práticas ou negócios com potencial para a ocorrência de irregularidades, contemplando, ainda, a definição de medidas disciplinares em caso de violação, bem como a ampla divulgação de todos os instrumentos abrangidos junto a sócios, diretores, funcionários, colaboradores, parceiros de negócios e agentes públicos com os quais a empresa mantenha relações.</w:t>
      </w:r>
    </w:p>
    <w:p w14:paraId="74F2E36E" w14:textId="77777777" w:rsidR="000015E4" w:rsidRPr="000015E4" w:rsidRDefault="000015E4" w:rsidP="000015E4">
      <w:pPr>
        <w:widowControl/>
        <w:numPr>
          <w:ilvl w:val="0"/>
          <w:numId w:val="3"/>
        </w:numPr>
        <w:suppressAutoHyphens w:val="0"/>
        <w:spacing w:line="360" w:lineRule="auto"/>
        <w:ind w:right="58"/>
        <w:jc w:val="both"/>
        <w:rPr>
          <w:rFonts w:ascii="Arial" w:hAnsi="Arial" w:cs="Arial"/>
        </w:rPr>
      </w:pPr>
      <w:r w:rsidRPr="000015E4">
        <w:rPr>
          <w:rFonts w:ascii="Arial" w:hAnsi="Arial" w:cs="Arial"/>
          <w:b/>
          <w:u w:val="single"/>
        </w:rPr>
        <w:t>Monitoramento contínuo</w:t>
      </w:r>
      <w:r w:rsidRPr="000015E4">
        <w:rPr>
          <w:rFonts w:ascii="Arial" w:hAnsi="Arial" w:cs="Arial"/>
        </w:rPr>
        <w:t xml:space="preserve"> da aplicabilidade do programa, com a criação e aperfeiçoamento de mecanismos para a correção de falhas e deficiências, envolvendo todas as áreas da empresa, envolvendo, necessariamente e não exclusivamente, os setores Jurídico, de </w:t>
      </w:r>
      <w:r w:rsidRPr="000015E4">
        <w:rPr>
          <w:rFonts w:ascii="Arial" w:hAnsi="Arial" w:cs="Arial"/>
          <w:i/>
        </w:rPr>
        <w:t>Compliance</w:t>
      </w:r>
      <w:r w:rsidRPr="000015E4">
        <w:rPr>
          <w:rFonts w:ascii="Arial" w:hAnsi="Arial" w:cs="Arial"/>
        </w:rPr>
        <w:t>, Contabilidade e Administração Financeira.</w:t>
      </w:r>
    </w:p>
    <w:p w14:paraId="250BF3C4" w14:textId="26F8A452" w:rsidR="000015E4" w:rsidRPr="000015E4" w:rsidRDefault="000015E4" w:rsidP="000015E4">
      <w:pPr>
        <w:widowControl/>
        <w:numPr>
          <w:ilvl w:val="0"/>
          <w:numId w:val="3"/>
        </w:numPr>
        <w:suppressAutoHyphens w:val="0"/>
        <w:spacing w:line="360" w:lineRule="auto"/>
        <w:ind w:right="58"/>
        <w:jc w:val="both"/>
        <w:rPr>
          <w:rFonts w:ascii="Arial" w:hAnsi="Arial" w:cs="Arial"/>
        </w:rPr>
      </w:pPr>
      <w:r w:rsidRPr="000015E4">
        <w:rPr>
          <w:rFonts w:ascii="Arial" w:hAnsi="Arial" w:cs="Arial"/>
          <w:b/>
          <w:u w:val="single"/>
        </w:rPr>
        <w:t>Colaboração com investigações</w:t>
      </w:r>
      <w:r w:rsidRPr="000015E4">
        <w:rPr>
          <w:rFonts w:ascii="Arial" w:hAnsi="Arial" w:cs="Arial"/>
        </w:rPr>
        <w:t xml:space="preserve"> e demais procedimentos judiciais ou extrajudiciais eventualmente levados a efeito pelas autoridades competentes, comprometendo-se 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 a disponibilizar quaisquer documentos, dados ou informações requeridas. </w:t>
      </w:r>
    </w:p>
    <w:p w14:paraId="569362F8" w14:textId="77777777" w:rsidR="000015E4" w:rsidRPr="000015E4" w:rsidRDefault="000015E4" w:rsidP="000015E4">
      <w:pPr>
        <w:tabs>
          <w:tab w:val="left" w:pos="851"/>
          <w:tab w:val="left" w:pos="1134"/>
        </w:tabs>
        <w:spacing w:line="360" w:lineRule="auto"/>
        <w:ind w:left="360"/>
        <w:jc w:val="both"/>
        <w:rPr>
          <w:rFonts w:ascii="Arial" w:hAnsi="Arial" w:cs="Arial"/>
          <w:b/>
        </w:rPr>
      </w:pPr>
    </w:p>
    <w:p w14:paraId="6F48A9D8" w14:textId="77777777" w:rsidR="000015E4" w:rsidRPr="000015E4" w:rsidRDefault="000015E4" w:rsidP="000015E4">
      <w:pPr>
        <w:widowControl/>
        <w:numPr>
          <w:ilvl w:val="0"/>
          <w:numId w:val="1"/>
        </w:numPr>
        <w:tabs>
          <w:tab w:val="clear" w:pos="360"/>
          <w:tab w:val="num" w:pos="567"/>
          <w:tab w:val="left" w:pos="851"/>
          <w:tab w:val="left" w:pos="1134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  <w:b/>
        </w:rPr>
        <w:t>DEFINIÇÕES</w:t>
      </w:r>
    </w:p>
    <w:p w14:paraId="51A8B6EF" w14:textId="77777777" w:rsidR="000015E4" w:rsidRPr="000015E4" w:rsidRDefault="000015E4" w:rsidP="000015E4">
      <w:pPr>
        <w:spacing w:line="360" w:lineRule="auto"/>
        <w:ind w:left="562" w:right="58"/>
        <w:jc w:val="both"/>
        <w:rPr>
          <w:rFonts w:ascii="Arial" w:hAnsi="Arial" w:cs="Arial"/>
        </w:rPr>
      </w:pPr>
    </w:p>
    <w:p w14:paraId="507EC537" w14:textId="77777777" w:rsidR="000015E4" w:rsidRPr="000015E4" w:rsidRDefault="000015E4" w:rsidP="000015E4">
      <w:pPr>
        <w:widowControl/>
        <w:numPr>
          <w:ilvl w:val="1"/>
          <w:numId w:val="4"/>
        </w:numPr>
        <w:tabs>
          <w:tab w:val="left" w:pos="540"/>
        </w:tabs>
        <w:suppressAutoHyphens w:val="0"/>
        <w:spacing w:line="360" w:lineRule="auto"/>
        <w:ind w:left="792" w:hanging="792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>Para os fins desta política de integridade são adotadas as seguintes definições:</w:t>
      </w:r>
    </w:p>
    <w:p w14:paraId="2A60B961" w14:textId="77777777" w:rsidR="000015E4" w:rsidRPr="000015E4" w:rsidRDefault="000015E4" w:rsidP="000015E4">
      <w:pPr>
        <w:pStyle w:val="Corpodetexto"/>
        <w:tabs>
          <w:tab w:val="left" w:pos="470"/>
        </w:tabs>
        <w:spacing w:line="360" w:lineRule="auto"/>
        <w:ind w:left="413"/>
        <w:jc w:val="both"/>
        <w:rPr>
          <w:rFonts w:ascii="Arial" w:hAnsi="Arial" w:cs="Arial"/>
          <w:sz w:val="22"/>
          <w:szCs w:val="22"/>
        </w:rPr>
      </w:pPr>
    </w:p>
    <w:p w14:paraId="5BB49561" w14:textId="77777777" w:rsidR="000015E4" w:rsidRPr="000015E4" w:rsidRDefault="000015E4" w:rsidP="000015E4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b/>
          <w:sz w:val="22"/>
          <w:szCs w:val="22"/>
          <w:u w:val="single"/>
        </w:rPr>
        <w:t>Agente público</w:t>
      </w:r>
      <w:r w:rsidRPr="000015E4">
        <w:rPr>
          <w:rFonts w:ascii="Arial" w:hAnsi="Arial" w:cs="Arial"/>
          <w:sz w:val="22"/>
          <w:szCs w:val="22"/>
        </w:rPr>
        <w:t>: Pessoas naturais titulares de cargo efetivo ou de cargo em comissão, de livre nomeação e exoneração, empregados públicos sujeitos ao regime da Consolidação das Leis do Trabalho, independente da forma de acesso ao cargo emprego ou função; além de qualquer  pessoa que, ainda que transitoriamente, com ou sem remuneração, exerça cargo, emprego ou função em órgão (administração direta) ou entidade (administração indireta), compreendidas autarquias, fundações, empresas públicas e sociedades de economia mista, integrante da estrutura administrativa da União, dos Estados, do Distrito Federal ou dos Municípios. Equipara-se a agente público quem exerce cargo, emprego ou função em entidade paraestatal, incluídas aquelas qualificadas como organizações sociais ou organizações da sociedade civil de interesse público, e quem trabalha para empresa concessionária ou prestadora de serviço público contratada ou conveniada para a execução de atividade de titularidade da Administração Pública.</w:t>
      </w:r>
    </w:p>
    <w:p w14:paraId="39D38D98" w14:textId="77777777" w:rsidR="000015E4" w:rsidRPr="000015E4" w:rsidRDefault="000015E4" w:rsidP="000015E4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b/>
          <w:sz w:val="22"/>
          <w:szCs w:val="22"/>
          <w:u w:val="single"/>
        </w:rPr>
        <w:lastRenderedPageBreak/>
        <w:t>Pessoas politicamente expostas</w:t>
      </w:r>
      <w:r w:rsidRPr="000015E4">
        <w:rPr>
          <w:rFonts w:ascii="Arial" w:hAnsi="Arial" w:cs="Arial"/>
          <w:sz w:val="22"/>
          <w:szCs w:val="22"/>
        </w:rPr>
        <w:t>: agentes públicos que desempenham ou tenham desempenhado, nos cinco anos anteriores, no Brasil ou em países, territórios e dependências estrangeiros, cargos, empregos ou funções públicas relevantes, assim como seus representantes, familiares e outras pessoas de seu relacionamento próximo, abrangendo, mas não exclusivamente:</w:t>
      </w:r>
    </w:p>
    <w:p w14:paraId="03EBD484" w14:textId="77777777" w:rsidR="000015E4" w:rsidRPr="000015E4" w:rsidRDefault="000015E4" w:rsidP="000015E4">
      <w:pPr>
        <w:pStyle w:val="NormalWeb"/>
        <w:shd w:val="clear" w:color="auto" w:fill="FFFFFF"/>
        <w:spacing w:before="0" w:beforeAutospacing="0" w:after="0" w:afterAutospacing="0" w:line="360" w:lineRule="auto"/>
        <w:ind w:left="1074"/>
        <w:jc w:val="both"/>
        <w:rPr>
          <w:rFonts w:ascii="Arial" w:hAnsi="Arial" w:cs="Arial"/>
          <w:color w:val="000000"/>
          <w:sz w:val="22"/>
          <w:szCs w:val="22"/>
        </w:rPr>
      </w:pPr>
    </w:p>
    <w:p w14:paraId="09448CB2" w14:textId="77777777" w:rsidR="000015E4" w:rsidRPr="000015E4" w:rsidRDefault="000015E4" w:rsidP="000015E4">
      <w:pPr>
        <w:pStyle w:val="NormalWeb"/>
        <w:numPr>
          <w:ilvl w:val="1"/>
          <w:numId w:val="5"/>
        </w:numPr>
        <w:shd w:val="clear" w:color="auto" w:fill="FFFFFF"/>
        <w:spacing w:before="0" w:beforeAutospacing="0" w:after="0" w:afterAutospacing="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sz w:val="22"/>
          <w:szCs w:val="22"/>
        </w:rPr>
        <w:t xml:space="preserve">os detentores de mandatos eletivos dos Poderes Executivo e Legislativo da União, dos Estados, do Distrito Federal e dos Municípios; </w:t>
      </w:r>
    </w:p>
    <w:p w14:paraId="25D639BE" w14:textId="77777777" w:rsidR="000015E4" w:rsidRPr="000015E4" w:rsidRDefault="000015E4" w:rsidP="000015E4">
      <w:pPr>
        <w:pStyle w:val="NormalWeb"/>
        <w:numPr>
          <w:ilvl w:val="1"/>
          <w:numId w:val="5"/>
        </w:numPr>
        <w:shd w:val="clear" w:color="auto" w:fill="FFFFFF"/>
        <w:spacing w:before="0" w:beforeAutospacing="0" w:after="0" w:afterAutospacing="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sz w:val="22"/>
          <w:szCs w:val="22"/>
        </w:rPr>
        <w:t xml:space="preserve">os ocupantes de cargos, no Poder Executivo da União, dos Estados, do Distrito Federal e dos Municípios: </w:t>
      </w:r>
    </w:p>
    <w:p w14:paraId="267206E4" w14:textId="77777777" w:rsidR="000015E4" w:rsidRPr="000015E4" w:rsidRDefault="000015E4" w:rsidP="000015E4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sz w:val="22"/>
          <w:szCs w:val="22"/>
        </w:rPr>
        <w:t xml:space="preserve">de ministro de Estado ou equiparado, de Secretário Estadual, Municipal ou Distrital; </w:t>
      </w:r>
    </w:p>
    <w:p w14:paraId="7F7F1CA2" w14:textId="77777777" w:rsidR="000015E4" w:rsidRPr="000015E4" w:rsidRDefault="000015E4" w:rsidP="000015E4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sz w:val="22"/>
          <w:szCs w:val="22"/>
        </w:rPr>
        <w:t xml:space="preserve">de natureza especial ou equivalente; e </w:t>
      </w:r>
    </w:p>
    <w:p w14:paraId="4A7A81D0" w14:textId="77777777" w:rsidR="000015E4" w:rsidRPr="000015E4" w:rsidRDefault="000015E4" w:rsidP="000015E4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sz w:val="22"/>
          <w:szCs w:val="22"/>
        </w:rPr>
        <w:t xml:space="preserve">de presidente, vice-presidente e diretor, ou equivalentes, de autarquias, fundações públicas, empresas públicas ou sociedades de economia mista; </w:t>
      </w:r>
    </w:p>
    <w:p w14:paraId="58D2F848" w14:textId="77777777" w:rsidR="000015E4" w:rsidRPr="000015E4" w:rsidRDefault="000015E4" w:rsidP="000015E4">
      <w:pPr>
        <w:pStyle w:val="NormalWeb"/>
        <w:numPr>
          <w:ilvl w:val="1"/>
          <w:numId w:val="6"/>
        </w:numPr>
        <w:shd w:val="clear" w:color="auto" w:fill="FFFFFF"/>
        <w:spacing w:before="0" w:beforeAutospacing="0" w:after="0" w:afterAutospacing="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sz w:val="22"/>
          <w:szCs w:val="22"/>
        </w:rPr>
        <w:t xml:space="preserve">de Grupos de Direção e Assessoramento Superiores e equivalentes; </w:t>
      </w:r>
    </w:p>
    <w:p w14:paraId="308BB554" w14:textId="77777777" w:rsidR="000015E4" w:rsidRPr="000015E4" w:rsidRDefault="000015E4" w:rsidP="000015E4">
      <w:pPr>
        <w:pStyle w:val="NormalWeb"/>
        <w:numPr>
          <w:ilvl w:val="1"/>
          <w:numId w:val="5"/>
        </w:numPr>
        <w:shd w:val="clear" w:color="auto" w:fill="FFFFFF"/>
        <w:spacing w:before="0" w:beforeAutospacing="0" w:after="0" w:afterAutospacing="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sz w:val="22"/>
          <w:szCs w:val="22"/>
        </w:rPr>
        <w:t xml:space="preserve">membros do Conselho Nacional de Justiça, do Supremo Tribunal Federal e dos Tribunais Superiores; </w:t>
      </w:r>
    </w:p>
    <w:p w14:paraId="7AB822D1" w14:textId="77777777" w:rsidR="000015E4" w:rsidRPr="000015E4" w:rsidRDefault="000015E4" w:rsidP="000015E4">
      <w:pPr>
        <w:pStyle w:val="NormalWeb"/>
        <w:numPr>
          <w:ilvl w:val="1"/>
          <w:numId w:val="5"/>
        </w:numPr>
        <w:shd w:val="clear" w:color="auto" w:fill="FFFFFF"/>
        <w:spacing w:before="0" w:beforeAutospacing="0" w:after="0" w:afterAutospacing="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sz w:val="22"/>
          <w:szCs w:val="22"/>
        </w:rPr>
        <w:t xml:space="preserve">membros do Conselho Nacional do Ministério Público, o Procurador-Geral da República, o Vice-Procurador-Geral da República, o Procurador-Geral do Trabalho, o Procurador-Geral da Justiça Militar, os Subprocuradores-Gerais da República e os Procuradores-Gerais de Justiça dos Estados e do Distrito Federal; </w:t>
      </w:r>
    </w:p>
    <w:p w14:paraId="051C9AD3" w14:textId="77777777" w:rsidR="000015E4" w:rsidRPr="000015E4" w:rsidRDefault="000015E4" w:rsidP="000015E4">
      <w:pPr>
        <w:pStyle w:val="NormalWeb"/>
        <w:numPr>
          <w:ilvl w:val="1"/>
          <w:numId w:val="5"/>
        </w:numPr>
        <w:shd w:val="clear" w:color="auto" w:fill="FFFFFF"/>
        <w:spacing w:before="0" w:beforeAutospacing="0" w:after="0" w:afterAutospacing="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sz w:val="22"/>
          <w:szCs w:val="22"/>
        </w:rPr>
        <w:t xml:space="preserve">os membros do Tribunal de Contas da União e o Procurador-Geral do Ministério Público junto ao Tribunal de Contas da União; </w:t>
      </w:r>
    </w:p>
    <w:p w14:paraId="356C3D89" w14:textId="77777777" w:rsidR="000015E4" w:rsidRPr="000015E4" w:rsidRDefault="000015E4" w:rsidP="000015E4">
      <w:pPr>
        <w:pStyle w:val="NormalWeb"/>
        <w:numPr>
          <w:ilvl w:val="1"/>
          <w:numId w:val="5"/>
        </w:numPr>
        <w:shd w:val="clear" w:color="auto" w:fill="FFFFFF"/>
        <w:spacing w:before="0" w:beforeAutospacing="0" w:after="0" w:afterAutospacing="0" w:line="360" w:lineRule="auto"/>
        <w:ind w:left="1560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sz w:val="22"/>
          <w:szCs w:val="22"/>
        </w:rPr>
        <w:t>os governadores de Estado e do Distrito Federal, os presidentes de Tribunal de Justiça, de Assembleia Legislativa e de Câmara Distrital, e os presidentes de Tribunal e de Conselho de Contas de Estado, dos Municípios e do Município.</w:t>
      </w:r>
    </w:p>
    <w:p w14:paraId="1481830B" w14:textId="77777777" w:rsidR="000015E4" w:rsidRPr="000015E4" w:rsidRDefault="000015E4" w:rsidP="000015E4">
      <w:pPr>
        <w:pStyle w:val="NormalWeb"/>
        <w:shd w:val="clear" w:color="auto" w:fill="FFFFFF"/>
        <w:spacing w:before="0" w:beforeAutospacing="0" w:after="0" w:afterAutospacing="0" w:line="360" w:lineRule="auto"/>
        <w:ind w:left="1074"/>
        <w:jc w:val="both"/>
        <w:rPr>
          <w:rFonts w:ascii="Arial" w:hAnsi="Arial" w:cs="Arial"/>
          <w:color w:val="000000"/>
          <w:sz w:val="22"/>
          <w:szCs w:val="22"/>
        </w:rPr>
      </w:pPr>
    </w:p>
    <w:p w14:paraId="478D0168" w14:textId="77777777" w:rsidR="000015E4" w:rsidRPr="000015E4" w:rsidRDefault="000015E4" w:rsidP="000015E4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b/>
          <w:sz w:val="22"/>
          <w:szCs w:val="22"/>
          <w:u w:val="single"/>
        </w:rPr>
        <w:t>Contratação com o poder público</w:t>
      </w:r>
      <w:r w:rsidRPr="000015E4">
        <w:rPr>
          <w:rFonts w:ascii="Arial" w:hAnsi="Arial" w:cs="Arial"/>
          <w:sz w:val="22"/>
          <w:szCs w:val="22"/>
        </w:rPr>
        <w:t>: qualquer ato negocial que envolva a aquisição de produtos ou a prestação de serviços com órgão ou entidade da administração pública, nos termos conceituados anteriormente, independente da realização ou não de prévio certame licitatório.</w:t>
      </w:r>
    </w:p>
    <w:p w14:paraId="077BC668" w14:textId="77777777" w:rsidR="000015E4" w:rsidRPr="000015E4" w:rsidRDefault="000015E4" w:rsidP="000015E4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b/>
          <w:sz w:val="22"/>
          <w:szCs w:val="22"/>
          <w:u w:val="single"/>
        </w:rPr>
        <w:lastRenderedPageBreak/>
        <w:t>Ato da administração</w:t>
      </w:r>
      <w:r w:rsidRPr="000015E4">
        <w:rPr>
          <w:rFonts w:ascii="Arial" w:hAnsi="Arial" w:cs="Arial"/>
          <w:sz w:val="22"/>
          <w:szCs w:val="22"/>
        </w:rPr>
        <w:t>: ato praticado por agente público competente, visando a outorga ou reconhecimento de direitos, faculdades e prerrogativas, incluindo licenças, autorizações e permissões, por parte de órgãos ou entidades da administração pública.</w:t>
      </w:r>
    </w:p>
    <w:p w14:paraId="32772C2B" w14:textId="326F8810" w:rsidR="000015E4" w:rsidRPr="000015E4" w:rsidRDefault="000015E4" w:rsidP="000015E4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b/>
          <w:sz w:val="22"/>
          <w:szCs w:val="22"/>
          <w:u w:val="single"/>
        </w:rPr>
        <w:t>Fiscalização</w:t>
      </w:r>
      <w:r w:rsidRPr="000015E4">
        <w:rPr>
          <w:rFonts w:ascii="Arial" w:hAnsi="Arial" w:cs="Arial"/>
          <w:sz w:val="22"/>
          <w:szCs w:val="22"/>
        </w:rPr>
        <w:t xml:space="preserve">: quaisquer atos ou ações levadas a efeito por agente público no exercício regular do poder de polícia que tenham como objeto a </w:t>
      </w:r>
      <w:r w:rsidR="00AB6AC5">
        <w:rPr>
          <w:rFonts w:ascii="Arial" w:hAnsi="Arial" w:cs="Arial"/>
          <w:bCs/>
          <w:sz w:val="22"/>
          <w:szCs w:val="22"/>
        </w:rPr>
        <w:t>GOOD ROCK</w:t>
      </w:r>
      <w:r w:rsidRPr="000015E4">
        <w:rPr>
          <w:rFonts w:ascii="Arial" w:hAnsi="Arial" w:cs="Arial"/>
          <w:sz w:val="22"/>
          <w:szCs w:val="22"/>
        </w:rPr>
        <w:t xml:space="preserve"> ou qualquer de suas atividades.</w:t>
      </w:r>
    </w:p>
    <w:p w14:paraId="20E643CA" w14:textId="77777777" w:rsidR="000015E4" w:rsidRPr="000015E4" w:rsidRDefault="000015E4" w:rsidP="000015E4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0015E4">
        <w:rPr>
          <w:rFonts w:ascii="Arial" w:hAnsi="Arial" w:cs="Arial"/>
          <w:b/>
          <w:sz w:val="22"/>
          <w:szCs w:val="22"/>
          <w:u w:val="single"/>
        </w:rPr>
        <w:t>Hospitalidades, brindes e presentes</w:t>
      </w:r>
      <w:r w:rsidRPr="000015E4">
        <w:rPr>
          <w:rFonts w:ascii="Arial" w:hAnsi="Arial" w:cs="Arial"/>
          <w:sz w:val="22"/>
          <w:szCs w:val="22"/>
        </w:rPr>
        <w:t>: cortesias oferecidas a agentes públicos que possam vir a ser caracterizadas como pagamento de vantagens indevidas, tais como refeições, hospedagens, prestação de serviços, utilidades e objetos com valor econômico estimável.</w:t>
      </w:r>
    </w:p>
    <w:p w14:paraId="3CC371E0" w14:textId="182C6F92" w:rsidR="000015E4" w:rsidRPr="000015E4" w:rsidRDefault="000015E4" w:rsidP="000015E4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015E4">
        <w:rPr>
          <w:rFonts w:ascii="Arial" w:hAnsi="Arial" w:cs="Arial"/>
          <w:b/>
          <w:color w:val="000000"/>
          <w:sz w:val="22"/>
          <w:szCs w:val="22"/>
          <w:u w:val="single"/>
        </w:rPr>
        <w:t>Atos societários</w:t>
      </w:r>
      <w:r w:rsidRPr="000015E4">
        <w:rPr>
          <w:rFonts w:ascii="Arial" w:hAnsi="Arial" w:cs="Arial"/>
          <w:color w:val="000000"/>
          <w:sz w:val="22"/>
          <w:szCs w:val="22"/>
        </w:rPr>
        <w:t xml:space="preserve">: Atos que tenham como objeto a constituição, fusão, incorporação, aquisição ou reestruturação de sociedades empresárias, dos quais venha a tomar parte a </w:t>
      </w:r>
      <w:r w:rsidR="00AB6AC5">
        <w:rPr>
          <w:rFonts w:ascii="Arial" w:hAnsi="Arial" w:cs="Arial"/>
          <w:bCs/>
          <w:color w:val="000000"/>
          <w:sz w:val="22"/>
          <w:szCs w:val="22"/>
        </w:rPr>
        <w:t>GOOD ROCK</w:t>
      </w:r>
      <w:r w:rsidRPr="000015E4">
        <w:rPr>
          <w:rFonts w:ascii="Arial" w:hAnsi="Arial" w:cs="Arial"/>
          <w:color w:val="000000"/>
          <w:sz w:val="22"/>
          <w:szCs w:val="22"/>
        </w:rPr>
        <w:t xml:space="preserve"> ou fundos de investimento dos quais a empresa seja prestadora de serviços.</w:t>
      </w:r>
    </w:p>
    <w:p w14:paraId="30F481E2" w14:textId="77777777" w:rsidR="000015E4" w:rsidRPr="000015E4" w:rsidRDefault="000015E4" w:rsidP="000015E4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015E4">
        <w:rPr>
          <w:rFonts w:ascii="Arial" w:hAnsi="Arial" w:cs="Arial"/>
          <w:b/>
          <w:color w:val="000000"/>
          <w:sz w:val="22"/>
          <w:szCs w:val="22"/>
          <w:u w:val="single"/>
        </w:rPr>
        <w:t>Registros contábeis</w:t>
      </w:r>
      <w:r w:rsidRPr="000015E4">
        <w:rPr>
          <w:rFonts w:ascii="Arial" w:hAnsi="Arial" w:cs="Arial"/>
          <w:color w:val="000000"/>
          <w:sz w:val="22"/>
          <w:szCs w:val="22"/>
        </w:rPr>
        <w:t>: Registros e lançamentos relativos à mensuração monetária de fatos e atos relacionados à administração da empresa.</w:t>
      </w:r>
    </w:p>
    <w:p w14:paraId="2F2776F8" w14:textId="77777777" w:rsidR="000015E4" w:rsidRPr="000015E4" w:rsidRDefault="000015E4" w:rsidP="000015E4">
      <w:pPr>
        <w:tabs>
          <w:tab w:val="left" w:pos="851"/>
          <w:tab w:val="left" w:pos="1134"/>
        </w:tabs>
        <w:spacing w:line="360" w:lineRule="auto"/>
        <w:ind w:left="360"/>
        <w:jc w:val="both"/>
        <w:rPr>
          <w:rFonts w:ascii="Arial" w:hAnsi="Arial" w:cs="Arial"/>
          <w:b/>
        </w:rPr>
      </w:pPr>
    </w:p>
    <w:p w14:paraId="180BE6F5" w14:textId="77777777" w:rsidR="000015E4" w:rsidRPr="000015E4" w:rsidRDefault="000015E4" w:rsidP="000015E4">
      <w:pPr>
        <w:widowControl/>
        <w:numPr>
          <w:ilvl w:val="0"/>
          <w:numId w:val="1"/>
        </w:numPr>
        <w:tabs>
          <w:tab w:val="clear" w:pos="360"/>
          <w:tab w:val="num" w:pos="567"/>
          <w:tab w:val="left" w:pos="851"/>
          <w:tab w:val="left" w:pos="1134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  <w:b/>
        </w:rPr>
        <w:t>CONDUTAS VEDADAS</w:t>
      </w:r>
    </w:p>
    <w:p w14:paraId="1BA7F6D5" w14:textId="77777777" w:rsidR="000015E4" w:rsidRPr="000015E4" w:rsidRDefault="000015E4" w:rsidP="000015E4">
      <w:pPr>
        <w:pStyle w:val="PargrafodaLista"/>
        <w:spacing w:line="360" w:lineRule="auto"/>
        <w:rPr>
          <w:rFonts w:ascii="Arial" w:hAnsi="Arial" w:cs="Arial"/>
        </w:rPr>
      </w:pPr>
    </w:p>
    <w:p w14:paraId="15B51B34" w14:textId="36ABD484" w:rsidR="000015E4" w:rsidRPr="000015E4" w:rsidRDefault="000015E4" w:rsidP="000015E4">
      <w:pPr>
        <w:widowControl/>
        <w:numPr>
          <w:ilvl w:val="1"/>
          <w:numId w:val="7"/>
        </w:numPr>
        <w:tabs>
          <w:tab w:val="left" w:pos="567"/>
        </w:tabs>
        <w:suppressAutoHyphens w:val="0"/>
        <w:spacing w:line="360" w:lineRule="auto"/>
        <w:ind w:left="567" w:hanging="567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</w:rPr>
        <w:t xml:space="preserve">São expressamente vedadas aos dirigentes, funcionários, colaboradores e prestadores de serviços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>, quando atuando em nome ou sob a identificação da empresa, as seguintes práticas:</w:t>
      </w:r>
    </w:p>
    <w:p w14:paraId="5FE15ADA" w14:textId="77777777" w:rsidR="000015E4" w:rsidRPr="000015E4" w:rsidRDefault="000015E4" w:rsidP="000015E4">
      <w:pPr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</w:rPr>
      </w:pPr>
    </w:p>
    <w:p w14:paraId="6367498A" w14:textId="77777777" w:rsidR="000015E4" w:rsidRPr="000015E4" w:rsidRDefault="000015E4" w:rsidP="000015E4">
      <w:pPr>
        <w:widowControl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</w:rPr>
        <w:t>Prometer, oferecer ou dar, direta ou indiretamente, vantagem indevida a agente público, nacional ou estrangeiro, ou a pessoa a ele relacionada.</w:t>
      </w:r>
    </w:p>
    <w:p w14:paraId="0C7D2600" w14:textId="77777777" w:rsidR="000015E4" w:rsidRPr="000015E4" w:rsidRDefault="000015E4" w:rsidP="000015E4">
      <w:pPr>
        <w:widowControl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</w:rPr>
        <w:t>Praticar ou tentar praticar, por meio da manutenção de contatos ou acordos, quaisquer atos que tenham como objeto frustrar a licitude de processo licitatório ou qualquer contratação pelo Poder Público, principalmente as que visem criar ou simular condições artificiais que afetem a livre concorrência entre licitantes ou ofertantes.</w:t>
      </w:r>
    </w:p>
    <w:p w14:paraId="382792EF" w14:textId="77777777" w:rsidR="000015E4" w:rsidRPr="000015E4" w:rsidRDefault="000015E4" w:rsidP="000015E4">
      <w:pPr>
        <w:widowControl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</w:rPr>
        <w:t>Oferecer vantagem indevida a licitante ou ofertante concorrente.</w:t>
      </w:r>
    </w:p>
    <w:p w14:paraId="613CB8DC" w14:textId="77777777" w:rsidR="000015E4" w:rsidRPr="000015E4" w:rsidRDefault="000015E4" w:rsidP="000015E4">
      <w:pPr>
        <w:widowControl/>
        <w:numPr>
          <w:ilvl w:val="0"/>
          <w:numId w:val="8"/>
        </w:numPr>
        <w:tabs>
          <w:tab w:val="left" w:pos="567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</w:rPr>
        <w:t>Criar qualquer embaraço à atuação de autoridades fiscalizatórias.</w:t>
      </w:r>
    </w:p>
    <w:p w14:paraId="718CA82F" w14:textId="77777777" w:rsidR="000015E4" w:rsidRPr="000015E4" w:rsidRDefault="000015E4" w:rsidP="000015E4">
      <w:pPr>
        <w:tabs>
          <w:tab w:val="left" w:pos="851"/>
          <w:tab w:val="left" w:pos="1134"/>
        </w:tabs>
        <w:spacing w:line="360" w:lineRule="auto"/>
        <w:jc w:val="both"/>
        <w:rPr>
          <w:rFonts w:ascii="Arial" w:hAnsi="Arial" w:cs="Arial"/>
          <w:b/>
        </w:rPr>
      </w:pPr>
    </w:p>
    <w:p w14:paraId="3C1D123A" w14:textId="77777777" w:rsidR="000015E4" w:rsidRPr="000015E4" w:rsidRDefault="000015E4" w:rsidP="000015E4">
      <w:pPr>
        <w:widowControl/>
        <w:numPr>
          <w:ilvl w:val="0"/>
          <w:numId w:val="1"/>
        </w:numPr>
        <w:tabs>
          <w:tab w:val="clear" w:pos="360"/>
          <w:tab w:val="num" w:pos="567"/>
          <w:tab w:val="left" w:pos="851"/>
          <w:tab w:val="left" w:pos="1134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  <w:b/>
        </w:rPr>
        <w:t>POLÍTICAS APLICÁVEIS</w:t>
      </w:r>
    </w:p>
    <w:p w14:paraId="42511E5A" w14:textId="77777777" w:rsidR="000015E4" w:rsidRPr="000015E4" w:rsidRDefault="000015E4" w:rsidP="000015E4">
      <w:pPr>
        <w:tabs>
          <w:tab w:val="left" w:pos="851"/>
          <w:tab w:val="left" w:pos="1134"/>
        </w:tabs>
        <w:spacing w:line="360" w:lineRule="auto"/>
        <w:ind w:left="360"/>
        <w:jc w:val="both"/>
        <w:rPr>
          <w:rFonts w:ascii="Arial" w:hAnsi="Arial" w:cs="Arial"/>
          <w:b/>
        </w:rPr>
      </w:pPr>
    </w:p>
    <w:p w14:paraId="3D063006" w14:textId="77777777" w:rsidR="000015E4" w:rsidRPr="000015E4" w:rsidRDefault="000015E4" w:rsidP="000015E4">
      <w:pPr>
        <w:widowControl/>
        <w:numPr>
          <w:ilvl w:val="1"/>
          <w:numId w:val="9"/>
        </w:numPr>
        <w:suppressAutoHyphens w:val="0"/>
        <w:spacing w:line="360" w:lineRule="auto"/>
        <w:ind w:left="567" w:hanging="567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lastRenderedPageBreak/>
        <w:t>Política de relacionamento com agentes, órgãos ou entidades públicos</w:t>
      </w:r>
    </w:p>
    <w:p w14:paraId="316D1B0A" w14:textId="77777777" w:rsidR="000015E4" w:rsidRDefault="000015E4" w:rsidP="000015E4">
      <w:pPr>
        <w:spacing w:line="360" w:lineRule="auto"/>
        <w:jc w:val="both"/>
        <w:rPr>
          <w:rFonts w:ascii="Arial" w:hAnsi="Arial" w:cs="Arial"/>
          <w:b/>
        </w:rPr>
      </w:pPr>
    </w:p>
    <w:p w14:paraId="7C439F85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  <w:b/>
        </w:rPr>
      </w:pPr>
    </w:p>
    <w:p w14:paraId="41B325B3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A empresa adotará, sempre que possível, mecanismos de rotatividade de funcionários que mantenham contato com agentes públicos, devendo ser evitada, ainda, a realização de reunião de um único funcionário da empresa com agentes públicos. </w:t>
      </w:r>
    </w:p>
    <w:p w14:paraId="10BA206B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4F7A5AEC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Todo e qualquer processo envolva atividades ou relações com a administração pública deverá ser submetido previamente à Diretoria Executiva, ouvindo-se necessariamente o setor de Compliance. </w:t>
      </w:r>
    </w:p>
    <w:p w14:paraId="23FEF677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0741E7D5" w14:textId="42872C59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Em caso de participação em processos licitatórios ou outros procedimentos de contratação, inclusive para credenciamento junto a unidades gestoras de regimes próprios de previdência social, os documentos que serão apresentados deverão ser validados pela Diretoria Jurídica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, previamente ao seu envio ao órgão ou entidade investidor, licitante ou contratante. </w:t>
      </w:r>
    </w:p>
    <w:p w14:paraId="06679D7D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50118659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Quando da formulação de proposta para participar de procedimento visando à contratação de serviços por parte da administração pública ou, ainda, da estruturação de veículos e produtos de investimento que tenham como público alvo pessoas jurídicas abrangidas por esta política, a definição dos preços, taxas e custos praticados deve seguir rigorosamente parâmetros técnicos pré-estabelecidos pela área da empresa responsável pela execução dos serviços. </w:t>
      </w:r>
    </w:p>
    <w:p w14:paraId="4B5BD82D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1D811A01" w14:textId="77777777" w:rsidR="000015E4" w:rsidRPr="000015E4" w:rsidRDefault="000015E4" w:rsidP="000015E4">
      <w:pPr>
        <w:widowControl/>
        <w:numPr>
          <w:ilvl w:val="1"/>
          <w:numId w:val="9"/>
        </w:numPr>
        <w:suppressAutoHyphens w:val="0"/>
        <w:spacing w:line="360" w:lineRule="auto"/>
        <w:ind w:left="567" w:hanging="567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Política relativa ao oferecimento de hospitalidade, brindes e presentes a agente público nacional ou estrangeiro </w:t>
      </w:r>
    </w:p>
    <w:p w14:paraId="7CCF622A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3AF5E23D" w14:textId="33E6D38D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O oferecimento e pagamento de brindes, presentes e hospitalidades a agentes públicos ou pessoas politicamente expostas, por parte de colaboradores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 observará os seguintes critérios:</w:t>
      </w:r>
    </w:p>
    <w:p w14:paraId="05F5171B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 </w:t>
      </w:r>
    </w:p>
    <w:p w14:paraId="26840B3A" w14:textId="77777777" w:rsidR="000015E4" w:rsidRPr="000015E4" w:rsidRDefault="000015E4" w:rsidP="000015E4">
      <w:pPr>
        <w:widowControl/>
        <w:numPr>
          <w:ilvl w:val="0"/>
          <w:numId w:val="10"/>
        </w:numPr>
        <w:suppressAutoHyphens w:val="0"/>
        <w:spacing w:line="360" w:lineRule="auto"/>
        <w:ind w:left="993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O oferecimento de brindes, presentes e hospitalidade não pode estar atrelado à intenção de obter ganhos indevidos para a empresa, de recompensar alguém por um negócio obtido ou caracterizar troca de favores ou benefícios, seja de forma implícita ou explícita. </w:t>
      </w:r>
    </w:p>
    <w:p w14:paraId="32AF6E30" w14:textId="77777777" w:rsidR="000015E4" w:rsidRPr="000015E4" w:rsidRDefault="000015E4" w:rsidP="000015E4">
      <w:pPr>
        <w:widowControl/>
        <w:numPr>
          <w:ilvl w:val="0"/>
          <w:numId w:val="10"/>
        </w:numPr>
        <w:suppressAutoHyphens w:val="0"/>
        <w:spacing w:line="360" w:lineRule="auto"/>
        <w:ind w:left="993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lastRenderedPageBreak/>
        <w:t xml:space="preserve">Antes de se oferecer qualquer tipo de hospitalidade, brindes e presentes, deve-se verificar se as regras aplicáveis àquele agente público estão sendo respeitadas e, ainda, se as políticas e regras internas da instituição à qual se vincula o agente que receberá a hospitalidade, o brinde ou presente estão sendo obedecidas. </w:t>
      </w:r>
    </w:p>
    <w:p w14:paraId="0F22F12C" w14:textId="77777777" w:rsidR="000015E4" w:rsidRPr="000015E4" w:rsidRDefault="000015E4" w:rsidP="000015E4">
      <w:pPr>
        <w:widowControl/>
        <w:numPr>
          <w:ilvl w:val="0"/>
          <w:numId w:val="10"/>
        </w:numPr>
        <w:suppressAutoHyphens w:val="0"/>
        <w:spacing w:line="360" w:lineRule="auto"/>
        <w:ind w:left="993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Nenhum tipo de hospitalidade, brinde ou presente deve ser provido com frequência ou para o mesmo destinatário. </w:t>
      </w:r>
    </w:p>
    <w:p w14:paraId="4A8ACE45" w14:textId="77777777" w:rsidR="000015E4" w:rsidRPr="000015E4" w:rsidRDefault="000015E4" w:rsidP="000015E4">
      <w:pPr>
        <w:widowControl/>
        <w:numPr>
          <w:ilvl w:val="0"/>
          <w:numId w:val="10"/>
        </w:numPr>
        <w:suppressAutoHyphens w:val="0"/>
        <w:spacing w:line="360" w:lineRule="auto"/>
        <w:ind w:left="993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>Convites que envolvam viagens e despesas relacionadas devem ser realizados em clara conexão com o negócio da empresa, seja para promover, demonstrar ou apresentar produtos e serviços ou viabilizar a execução de atuais ou potenciais contratos.</w:t>
      </w:r>
    </w:p>
    <w:p w14:paraId="4A180A21" w14:textId="186154D9" w:rsidR="000015E4" w:rsidRPr="000015E4" w:rsidRDefault="000015E4" w:rsidP="000015E4">
      <w:pPr>
        <w:widowControl/>
        <w:numPr>
          <w:ilvl w:val="0"/>
          <w:numId w:val="10"/>
        </w:numPr>
        <w:suppressAutoHyphens w:val="0"/>
        <w:spacing w:line="360" w:lineRule="auto"/>
        <w:ind w:left="993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Em caso de dúvidas sobre situações práticas envolvendo hospitalidade, brindes e presentes, os colaboradores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 deverão se reportar ao setor de </w:t>
      </w:r>
      <w:r w:rsidRPr="000015E4">
        <w:rPr>
          <w:rFonts w:ascii="Arial" w:hAnsi="Arial" w:cs="Arial"/>
          <w:i/>
        </w:rPr>
        <w:t>Compliance</w:t>
      </w:r>
      <w:r w:rsidRPr="000015E4">
        <w:rPr>
          <w:rFonts w:ascii="Arial" w:hAnsi="Arial" w:cs="Arial"/>
        </w:rPr>
        <w:t xml:space="preserve"> da empresa.</w:t>
      </w:r>
    </w:p>
    <w:p w14:paraId="17495E65" w14:textId="77777777" w:rsidR="000015E4" w:rsidRPr="000015E4" w:rsidRDefault="000015E4" w:rsidP="000015E4">
      <w:pPr>
        <w:spacing w:line="360" w:lineRule="auto"/>
        <w:ind w:left="993"/>
        <w:jc w:val="both"/>
        <w:rPr>
          <w:rFonts w:ascii="Arial" w:hAnsi="Arial" w:cs="Arial"/>
        </w:rPr>
      </w:pPr>
    </w:p>
    <w:p w14:paraId="74B70A53" w14:textId="77777777" w:rsidR="000015E4" w:rsidRPr="000015E4" w:rsidRDefault="000015E4" w:rsidP="000015E4">
      <w:pPr>
        <w:widowControl/>
        <w:numPr>
          <w:ilvl w:val="1"/>
          <w:numId w:val="9"/>
        </w:numPr>
        <w:suppressAutoHyphens w:val="0"/>
        <w:spacing w:line="360" w:lineRule="auto"/>
        <w:ind w:left="567" w:hanging="567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Política de contratação de terceiros </w:t>
      </w:r>
    </w:p>
    <w:p w14:paraId="2D1416DA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76BD770B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Antes da realização de qualquer contratação de terceiros, o setor responsável da empresa deverá verificar se a pessoa física ou jurídica possui histórico de envolvimento em atos lesivos contra a administração pública. </w:t>
      </w:r>
    </w:p>
    <w:p w14:paraId="5D8CD6A2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7F12E595" w14:textId="60C2C0A4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Caso seja pessoa jurídica, deverá ser verificada a existência de Programa de Integridade que diminua o risco de ocorrência de irregularidades e que esteja de acordo com os princípios éticos expressos no Manual de Controles Internos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>.</w:t>
      </w:r>
    </w:p>
    <w:p w14:paraId="12FE7214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466B20F0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>Sempre que possível, serão incluídas no contrato correspondente cláusulas que contenham expressamente as seguintes exigências:</w:t>
      </w:r>
    </w:p>
    <w:p w14:paraId="16DB6F75" w14:textId="77777777" w:rsidR="000015E4" w:rsidRPr="000015E4" w:rsidRDefault="000015E4" w:rsidP="000015E4">
      <w:pPr>
        <w:spacing w:line="360" w:lineRule="auto"/>
        <w:ind w:left="720"/>
        <w:jc w:val="both"/>
        <w:rPr>
          <w:rFonts w:ascii="Arial" w:hAnsi="Arial" w:cs="Arial"/>
        </w:rPr>
      </w:pPr>
    </w:p>
    <w:p w14:paraId="7B4F8DED" w14:textId="06A8F241" w:rsidR="000015E4" w:rsidRPr="000015E4" w:rsidRDefault="000015E4" w:rsidP="000015E4">
      <w:pPr>
        <w:widowControl/>
        <w:numPr>
          <w:ilvl w:val="0"/>
          <w:numId w:val="11"/>
        </w:numPr>
        <w:suppressAutoHyphens w:val="0"/>
        <w:spacing w:line="360" w:lineRule="auto"/>
        <w:ind w:left="993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Comprometimento com a integridade nas relações público-privadas e com as orientações e políticas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, inclusive com a previsão de aplicação deste Programa de Integridade, se for o caso. </w:t>
      </w:r>
    </w:p>
    <w:p w14:paraId="3604C6AB" w14:textId="77777777" w:rsidR="000015E4" w:rsidRPr="000015E4" w:rsidRDefault="000015E4" w:rsidP="000015E4">
      <w:pPr>
        <w:widowControl/>
        <w:numPr>
          <w:ilvl w:val="0"/>
          <w:numId w:val="11"/>
        </w:numPr>
        <w:suppressAutoHyphens w:val="0"/>
        <w:spacing w:line="360" w:lineRule="auto"/>
        <w:ind w:left="993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Previsão de rescisão contratual caso a contratada pratique atos lesivos à administração pública, nacional ou estrangeira. </w:t>
      </w:r>
    </w:p>
    <w:p w14:paraId="7046547A" w14:textId="49CED8B8" w:rsidR="000015E4" w:rsidRPr="000015E4" w:rsidRDefault="000015E4" w:rsidP="000015E4">
      <w:pPr>
        <w:widowControl/>
        <w:numPr>
          <w:ilvl w:val="0"/>
          <w:numId w:val="11"/>
        </w:numPr>
        <w:suppressAutoHyphens w:val="0"/>
        <w:spacing w:line="360" w:lineRule="auto"/>
        <w:ind w:left="993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Pagamento de indenização em caso de responsabilização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 por ato do contratado.</w:t>
      </w:r>
    </w:p>
    <w:p w14:paraId="5523BBAA" w14:textId="77777777" w:rsid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79E895FC" w14:textId="77777777" w:rsid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1EDF836D" w14:textId="77777777" w:rsid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458523C7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56E33F99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O setor responsável pela solicitação, acompanhamento e liquidação da contratação deverá verificar periodicamente se o terceiro está atuando de forma condizente com o acordado em contrato e se não adota comportamentos contrários a esta Política de Integridade, reportando ao setor de Compliance qualquer inadequação. </w:t>
      </w:r>
    </w:p>
    <w:p w14:paraId="670BBE6D" w14:textId="77777777" w:rsidR="000015E4" w:rsidRPr="000015E4" w:rsidRDefault="000015E4" w:rsidP="000015E4">
      <w:pPr>
        <w:tabs>
          <w:tab w:val="left" w:pos="851"/>
          <w:tab w:val="left" w:pos="1134"/>
        </w:tabs>
        <w:spacing w:line="360" w:lineRule="auto"/>
        <w:jc w:val="both"/>
        <w:rPr>
          <w:rFonts w:ascii="Arial" w:hAnsi="Arial" w:cs="Arial"/>
          <w:b/>
        </w:rPr>
      </w:pPr>
    </w:p>
    <w:p w14:paraId="48954060" w14:textId="77777777" w:rsidR="000015E4" w:rsidRPr="000015E4" w:rsidRDefault="000015E4" w:rsidP="000015E4">
      <w:pPr>
        <w:widowControl/>
        <w:numPr>
          <w:ilvl w:val="1"/>
          <w:numId w:val="9"/>
        </w:numPr>
        <w:suppressAutoHyphens w:val="0"/>
        <w:spacing w:line="360" w:lineRule="auto"/>
        <w:ind w:left="567" w:hanging="567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Política sobre patrocínios e doações </w:t>
      </w:r>
    </w:p>
    <w:p w14:paraId="20D3887B" w14:textId="77777777" w:rsidR="000015E4" w:rsidRPr="000015E4" w:rsidRDefault="000015E4" w:rsidP="000015E4">
      <w:pPr>
        <w:spacing w:line="360" w:lineRule="auto"/>
        <w:ind w:left="360"/>
        <w:jc w:val="both"/>
        <w:rPr>
          <w:rFonts w:ascii="Arial" w:hAnsi="Arial" w:cs="Arial"/>
        </w:rPr>
      </w:pPr>
    </w:p>
    <w:p w14:paraId="6E2795D8" w14:textId="481A3221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Caso a empresa opte por conceder patrocínio ou fazer doações a qualquer pessoa natural ou jurídica, de direito público ou privado, a seleção dos destinatários observará os princípios e parâmetros estabelecidos neste documento, além de outros previstos em edital que deverá ser publicado pela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 previamente à concessão do patrocínio ou doação, devendo constar expressamente dos instrumentos correspondentes cláusulas que imponham o comprometimento com a correta aplicação dos recursos e a aplicação de sanções no caso de descumprimento dos compromissos firmados.</w:t>
      </w:r>
    </w:p>
    <w:p w14:paraId="7FAC8463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185FD329" w14:textId="545DAD6A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A Diretoria Executiva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 designará colaborador específico para o acompanhamento dos projetos aprovados, ao qual caberá verificar se os valores estão sendo utilizados para os fins lícitos aos quais foram inicialmente destinados, devendo a prestação de contas correspondente, quando aplicável, ser submetida àquela instância. </w:t>
      </w:r>
    </w:p>
    <w:p w14:paraId="2F3495DA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0F658A64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>Sempre que a instituição beneficiária for relacionada com agente público, deverá ser realizada verificação prévia de possível histórico de envolvimento em caso de corrupção ou fraude antes da aprovação.</w:t>
      </w:r>
    </w:p>
    <w:p w14:paraId="457AC8AA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1270ED4A" w14:textId="77777777" w:rsidR="000015E4" w:rsidRPr="000015E4" w:rsidRDefault="000015E4" w:rsidP="000015E4">
      <w:pPr>
        <w:widowControl/>
        <w:numPr>
          <w:ilvl w:val="1"/>
          <w:numId w:val="9"/>
        </w:numPr>
        <w:suppressAutoHyphens w:val="0"/>
        <w:spacing w:line="360" w:lineRule="auto"/>
        <w:ind w:left="567" w:hanging="567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>Política para atos societários</w:t>
      </w:r>
    </w:p>
    <w:p w14:paraId="114BE6F5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27E80BE3" w14:textId="26B051FD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Quando da participação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, de fundos de investimentos sob sua gestão ou ainda, de empresas controladas direta ou indiretamente pela empresa ou por seus fundos, serão adotadas medidas para verificar se a outra empresa esteve ou está implicada em atos lesivos à administração pública, nacional ou estrangeira, e se ela possui vulnerabilidades que acarretam </w:t>
      </w:r>
      <w:r w:rsidRPr="000015E4">
        <w:rPr>
          <w:rFonts w:ascii="Arial" w:hAnsi="Arial" w:cs="Arial"/>
        </w:rPr>
        <w:lastRenderedPageBreak/>
        <w:t xml:space="preserve">riscos à integridade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>, por intermédio de verificações de documentos, livros societários, demonstrações financeiras, validades de licenças e autorizações, processos e procedimentos documentados, pesquisas em bases de dados públicas e na internet, entre outros meios.</w:t>
      </w:r>
    </w:p>
    <w:p w14:paraId="0C1CD6DD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496B9621" w14:textId="00AC48B8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Ocorrendo a constatação de indícios de irregularidades a empresa deverá determinar, por meio de sua Diretoria Executiva, a realização de investigações mais detalhadas, anteriormente à conclusão do processo de fusão ou aquisição. Caso opte por dar prosseguimento ao negócio, 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 adotará providências de acordo com os parâmetros desta Política de Integridade, devendo ser envolvidos os setores jurídico e de compliance da empresa, sendo obrigatória a verificação do equacionamento dos problemas apontados; a aplicação de sanções disciplinares; a informação à administração pública; e a efetiva cooperação com as investigações. </w:t>
      </w:r>
    </w:p>
    <w:p w14:paraId="3F6B5285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13498CB0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>Uma vez concluída qualquer forma de operação societária, as regras e os procedimentos desta Política de Integridade devem ser imediatamente aplicados, promovendo-se as adaptações eventualmente necessárias em decorrência da estrutura e das áreas de atuação da nova empresa.</w:t>
      </w:r>
    </w:p>
    <w:p w14:paraId="043BA3E7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2D43A443" w14:textId="77777777" w:rsidR="000015E4" w:rsidRPr="000015E4" w:rsidRDefault="000015E4" w:rsidP="000015E4">
      <w:pPr>
        <w:widowControl/>
        <w:numPr>
          <w:ilvl w:val="1"/>
          <w:numId w:val="9"/>
        </w:numPr>
        <w:suppressAutoHyphens w:val="0"/>
        <w:spacing w:line="360" w:lineRule="auto"/>
        <w:ind w:left="567" w:hanging="567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>Política para registros e controle contábeis</w:t>
      </w:r>
    </w:p>
    <w:p w14:paraId="17017795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2E554F6B" w14:textId="63E70D52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Os registros contábeis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 serão elaborados de forma analítica, com histórico elaborado acerca de cada evento contábil abrangido. Deverão ser, sempre que possível, apontadas justificativas relacionadas à necessidade de contratação de serviços, informações sobre o preço contratado e preço de mercado, justificativa por eventual pagamento de valores acima do valor de mercado, informações sobre a entrega do produto ou serviço e comentários sobre a qualidade do serviço prestado em comparação ao valor pago. </w:t>
      </w:r>
    </w:p>
    <w:p w14:paraId="19D48FDE" w14:textId="77777777" w:rsidR="000015E4" w:rsidRPr="000015E4" w:rsidRDefault="000015E4" w:rsidP="000015E4">
      <w:pPr>
        <w:spacing w:line="360" w:lineRule="auto"/>
        <w:jc w:val="both"/>
        <w:rPr>
          <w:rFonts w:ascii="Arial" w:hAnsi="Arial" w:cs="Arial"/>
        </w:rPr>
      </w:pPr>
    </w:p>
    <w:p w14:paraId="0AA002E1" w14:textId="1D1B7499" w:rsidR="000015E4" w:rsidRPr="000015E4" w:rsidRDefault="000015E4" w:rsidP="000015E4">
      <w:pPr>
        <w:widowControl/>
        <w:numPr>
          <w:ilvl w:val="0"/>
          <w:numId w:val="1"/>
        </w:numPr>
        <w:tabs>
          <w:tab w:val="clear" w:pos="360"/>
          <w:tab w:val="num" w:pos="567"/>
          <w:tab w:val="left" w:pos="851"/>
          <w:tab w:val="left" w:pos="1134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  <w:b/>
        </w:rPr>
        <w:t>INSTÂNCIA RESPONSÁVEL</w:t>
      </w:r>
    </w:p>
    <w:p w14:paraId="379B334D" w14:textId="77777777" w:rsidR="000015E4" w:rsidRPr="000015E4" w:rsidRDefault="000015E4" w:rsidP="000015E4">
      <w:pPr>
        <w:tabs>
          <w:tab w:val="left" w:pos="851"/>
          <w:tab w:val="left" w:pos="1134"/>
        </w:tabs>
        <w:spacing w:line="360" w:lineRule="auto"/>
        <w:jc w:val="both"/>
        <w:rPr>
          <w:rFonts w:ascii="Arial" w:hAnsi="Arial" w:cs="Arial"/>
          <w:b/>
        </w:rPr>
      </w:pPr>
    </w:p>
    <w:p w14:paraId="580BE857" w14:textId="6B6025C6" w:rsidR="000015E4" w:rsidRPr="000015E4" w:rsidRDefault="000015E4" w:rsidP="000015E4">
      <w:pPr>
        <w:tabs>
          <w:tab w:val="left" w:pos="851"/>
          <w:tab w:val="left" w:pos="1134"/>
        </w:tabs>
        <w:spacing w:line="360" w:lineRule="auto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A execução desta política compete a cada setor ou instância da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>, cabendo à Diretoria de Compliance o recebimento de denúncias, reclamações e informações relacionados ao seu escopo, e sua supervisão às instâncias hierárquicas superiores.</w:t>
      </w:r>
    </w:p>
    <w:p w14:paraId="6C4F3FA9" w14:textId="77777777" w:rsidR="000015E4" w:rsidRPr="000015E4" w:rsidRDefault="000015E4" w:rsidP="000015E4">
      <w:pPr>
        <w:tabs>
          <w:tab w:val="left" w:pos="851"/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14:paraId="6CBD7789" w14:textId="77777777" w:rsidR="000015E4" w:rsidRPr="000015E4" w:rsidRDefault="000015E4" w:rsidP="000015E4">
      <w:pPr>
        <w:widowControl/>
        <w:numPr>
          <w:ilvl w:val="0"/>
          <w:numId w:val="1"/>
        </w:numPr>
        <w:tabs>
          <w:tab w:val="clear" w:pos="360"/>
          <w:tab w:val="num" w:pos="567"/>
          <w:tab w:val="left" w:pos="851"/>
          <w:tab w:val="left" w:pos="1134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  <w:b/>
        </w:rPr>
        <w:t>INSTRUMENTOS E CANAIS DE DENÚNCIA</w:t>
      </w:r>
    </w:p>
    <w:p w14:paraId="3B9FC3F2" w14:textId="77777777" w:rsidR="000015E4" w:rsidRPr="000015E4" w:rsidRDefault="000015E4" w:rsidP="000015E4">
      <w:pPr>
        <w:pStyle w:val="PargrafodaLista"/>
        <w:spacing w:line="360" w:lineRule="auto"/>
        <w:ind w:left="0"/>
        <w:rPr>
          <w:rFonts w:ascii="Arial" w:hAnsi="Arial" w:cs="Arial"/>
          <w:b/>
        </w:rPr>
      </w:pPr>
    </w:p>
    <w:p w14:paraId="7B2CFA72" w14:textId="2F08EB3A" w:rsidR="000015E4" w:rsidRPr="000015E4" w:rsidRDefault="000015E4" w:rsidP="000015E4">
      <w:pPr>
        <w:pStyle w:val="PargrafodaLista"/>
        <w:spacing w:line="360" w:lineRule="auto"/>
        <w:ind w:left="0"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A </w:t>
      </w:r>
      <w:r w:rsidR="00AB6AC5">
        <w:rPr>
          <w:rFonts w:ascii="Arial" w:hAnsi="Arial" w:cs="Arial"/>
        </w:rPr>
        <w:t>GOOD ROCK</w:t>
      </w:r>
      <w:r w:rsidRPr="000015E4">
        <w:rPr>
          <w:rFonts w:ascii="Arial" w:hAnsi="Arial" w:cs="Arial"/>
        </w:rPr>
        <w:t xml:space="preserve"> disponibilizará e divulgará, da forma mais ampla possível e, prioritariamente, por meio de sua página na internet, os seguintes canais de denúncia:</w:t>
      </w:r>
    </w:p>
    <w:p w14:paraId="0790D7F6" w14:textId="77777777" w:rsidR="000015E4" w:rsidRPr="000015E4" w:rsidRDefault="000015E4" w:rsidP="000015E4">
      <w:pPr>
        <w:pStyle w:val="PargrafodaLista"/>
        <w:spacing w:line="360" w:lineRule="auto"/>
        <w:ind w:left="0"/>
        <w:rPr>
          <w:rFonts w:ascii="Arial" w:hAnsi="Arial" w:cs="Arial"/>
        </w:rPr>
      </w:pPr>
    </w:p>
    <w:p w14:paraId="5AB9A53F" w14:textId="77777777" w:rsidR="000015E4" w:rsidRPr="000015E4" w:rsidRDefault="000015E4" w:rsidP="000015E4">
      <w:pPr>
        <w:pStyle w:val="PargrafodaLista"/>
        <w:widowControl/>
        <w:numPr>
          <w:ilvl w:val="0"/>
          <w:numId w:val="12"/>
        </w:numPr>
        <w:suppressAutoHyphens w:val="0"/>
        <w:spacing w:line="360" w:lineRule="auto"/>
        <w:ind w:left="993"/>
        <w:contextualSpacing/>
        <w:rPr>
          <w:rFonts w:ascii="Arial" w:hAnsi="Arial" w:cs="Arial"/>
        </w:rPr>
      </w:pPr>
      <w:r w:rsidRPr="000015E4">
        <w:rPr>
          <w:rFonts w:ascii="Arial" w:hAnsi="Arial" w:cs="Arial"/>
        </w:rPr>
        <w:t>Telefone</w:t>
      </w:r>
    </w:p>
    <w:p w14:paraId="1F055A86" w14:textId="77777777" w:rsidR="000015E4" w:rsidRPr="000015E4" w:rsidRDefault="000015E4" w:rsidP="000015E4">
      <w:pPr>
        <w:pStyle w:val="PargrafodaLista"/>
        <w:widowControl/>
        <w:numPr>
          <w:ilvl w:val="0"/>
          <w:numId w:val="12"/>
        </w:numPr>
        <w:suppressAutoHyphens w:val="0"/>
        <w:spacing w:line="360" w:lineRule="auto"/>
        <w:ind w:left="993"/>
        <w:contextualSpacing/>
        <w:rPr>
          <w:rFonts w:ascii="Arial" w:hAnsi="Arial" w:cs="Arial"/>
        </w:rPr>
      </w:pPr>
      <w:r w:rsidRPr="000015E4">
        <w:rPr>
          <w:rFonts w:ascii="Arial" w:hAnsi="Arial" w:cs="Arial"/>
        </w:rPr>
        <w:t xml:space="preserve">Endereço específico de correio eletrônico (e-mail) </w:t>
      </w:r>
    </w:p>
    <w:p w14:paraId="4ADAC4FA" w14:textId="77777777" w:rsidR="000015E4" w:rsidRPr="000015E4" w:rsidRDefault="000015E4" w:rsidP="000015E4">
      <w:pPr>
        <w:pStyle w:val="PargrafodaLista"/>
        <w:spacing w:line="360" w:lineRule="auto"/>
        <w:ind w:left="0"/>
        <w:rPr>
          <w:rFonts w:ascii="Arial" w:hAnsi="Arial" w:cs="Arial"/>
        </w:rPr>
      </w:pPr>
    </w:p>
    <w:p w14:paraId="45C37992" w14:textId="77777777" w:rsidR="000015E4" w:rsidRPr="000015E4" w:rsidRDefault="000015E4" w:rsidP="000015E4">
      <w:pPr>
        <w:pStyle w:val="PargrafodaLista"/>
        <w:spacing w:line="360" w:lineRule="auto"/>
        <w:ind w:left="0"/>
        <w:rPr>
          <w:rFonts w:ascii="Arial" w:hAnsi="Arial" w:cs="Arial"/>
        </w:rPr>
      </w:pPr>
      <w:r w:rsidRPr="000015E4">
        <w:rPr>
          <w:rFonts w:ascii="Arial" w:hAnsi="Arial" w:cs="Arial"/>
        </w:rPr>
        <w:t>Os conteúdos disponibilizados por meio dos canais acima identificados deverão ser acessíveis somente pelas instâncias responsáveis, indicadas nesta Política.</w:t>
      </w:r>
    </w:p>
    <w:p w14:paraId="771BAC34" w14:textId="77777777" w:rsidR="000015E4" w:rsidRPr="000015E4" w:rsidRDefault="000015E4" w:rsidP="000015E4">
      <w:pPr>
        <w:pStyle w:val="PargrafodaLista"/>
        <w:spacing w:line="360" w:lineRule="auto"/>
        <w:ind w:left="0"/>
        <w:rPr>
          <w:rFonts w:ascii="Arial" w:hAnsi="Arial" w:cs="Arial"/>
        </w:rPr>
      </w:pPr>
    </w:p>
    <w:p w14:paraId="7BAA42BE" w14:textId="77777777" w:rsidR="000015E4" w:rsidRPr="000015E4" w:rsidRDefault="000015E4" w:rsidP="000015E4">
      <w:pPr>
        <w:widowControl/>
        <w:numPr>
          <w:ilvl w:val="0"/>
          <w:numId w:val="1"/>
        </w:numPr>
        <w:tabs>
          <w:tab w:val="clear" w:pos="360"/>
          <w:tab w:val="num" w:pos="567"/>
          <w:tab w:val="left" w:pos="851"/>
          <w:tab w:val="left" w:pos="1134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  <w:b/>
        </w:rPr>
        <w:t>DIVULGAÇÃO E TREINAMENTO</w:t>
      </w:r>
    </w:p>
    <w:p w14:paraId="4DCF7CF7" w14:textId="77777777" w:rsidR="000015E4" w:rsidRPr="000015E4" w:rsidRDefault="000015E4" w:rsidP="000015E4">
      <w:pPr>
        <w:pStyle w:val="PargrafodaLista"/>
        <w:spacing w:line="360" w:lineRule="auto"/>
        <w:ind w:left="0"/>
        <w:rPr>
          <w:rFonts w:ascii="Arial" w:hAnsi="Arial" w:cs="Arial"/>
          <w:b/>
        </w:rPr>
      </w:pPr>
    </w:p>
    <w:p w14:paraId="2BF9F902" w14:textId="77777777" w:rsidR="000015E4" w:rsidRPr="000015E4" w:rsidRDefault="000015E4" w:rsidP="000015E4">
      <w:pPr>
        <w:pStyle w:val="PargrafodaLista"/>
        <w:spacing w:line="360" w:lineRule="auto"/>
        <w:ind w:left="0"/>
        <w:rPr>
          <w:rFonts w:ascii="Arial" w:hAnsi="Arial" w:cs="Arial"/>
        </w:rPr>
      </w:pPr>
      <w:r w:rsidRPr="000015E4">
        <w:rPr>
          <w:rFonts w:ascii="Arial" w:hAnsi="Arial" w:cs="Arial"/>
        </w:rPr>
        <w:t>Esta política será disponibilizada diretamente a todos os colaboradores da empresa e, ainda, em sua página na rede mundial de computadores, cabendo ao setor de Compliance o esclarecimento quanto ao seu conteúdo e a coordenação de iniciativas de treinamento quando necessárias.</w:t>
      </w:r>
    </w:p>
    <w:p w14:paraId="2FD27D12" w14:textId="77777777" w:rsidR="000015E4" w:rsidRPr="000015E4" w:rsidRDefault="000015E4" w:rsidP="000015E4">
      <w:pPr>
        <w:pStyle w:val="PargrafodaLista"/>
        <w:spacing w:line="360" w:lineRule="auto"/>
        <w:ind w:left="0"/>
        <w:rPr>
          <w:rFonts w:ascii="Arial" w:hAnsi="Arial" w:cs="Arial"/>
        </w:rPr>
      </w:pPr>
    </w:p>
    <w:p w14:paraId="3914EFFC" w14:textId="77777777" w:rsidR="000015E4" w:rsidRPr="000015E4" w:rsidRDefault="000015E4" w:rsidP="000015E4">
      <w:pPr>
        <w:widowControl/>
        <w:numPr>
          <w:ilvl w:val="0"/>
          <w:numId w:val="1"/>
        </w:numPr>
        <w:tabs>
          <w:tab w:val="clear" w:pos="360"/>
          <w:tab w:val="num" w:pos="567"/>
          <w:tab w:val="left" w:pos="851"/>
          <w:tab w:val="left" w:pos="1134"/>
        </w:tabs>
        <w:suppressAutoHyphens w:val="0"/>
        <w:spacing w:line="360" w:lineRule="auto"/>
        <w:jc w:val="both"/>
        <w:rPr>
          <w:rFonts w:ascii="Arial" w:hAnsi="Arial" w:cs="Arial"/>
          <w:b/>
        </w:rPr>
      </w:pPr>
      <w:r w:rsidRPr="000015E4">
        <w:rPr>
          <w:rFonts w:ascii="Arial" w:hAnsi="Arial" w:cs="Arial"/>
          <w:b/>
        </w:rPr>
        <w:t>DÚVIDAS</w:t>
      </w:r>
    </w:p>
    <w:p w14:paraId="73476538" w14:textId="77777777" w:rsidR="000015E4" w:rsidRPr="000015E4" w:rsidRDefault="000015E4" w:rsidP="000015E4">
      <w:pPr>
        <w:spacing w:line="360" w:lineRule="auto"/>
        <w:ind w:right="58"/>
        <w:jc w:val="both"/>
        <w:rPr>
          <w:rFonts w:ascii="Arial" w:hAnsi="Arial" w:cs="Arial"/>
        </w:rPr>
      </w:pPr>
    </w:p>
    <w:p w14:paraId="15030AE9" w14:textId="7BCACF27" w:rsidR="000015E4" w:rsidRPr="000015E4" w:rsidRDefault="000015E4" w:rsidP="000015E4">
      <w:pPr>
        <w:spacing w:line="360" w:lineRule="auto"/>
        <w:ind w:right="58"/>
        <w:jc w:val="both"/>
        <w:rPr>
          <w:rFonts w:ascii="Arial" w:hAnsi="Arial" w:cs="Arial"/>
        </w:rPr>
      </w:pPr>
      <w:r w:rsidRPr="000015E4">
        <w:rPr>
          <w:rFonts w:ascii="Arial" w:hAnsi="Arial" w:cs="Arial"/>
        </w:rPr>
        <w:t>As dúvidas sobre os aspectos abordados ou questões não abordadas neste documento poderão ser esclarecidas com base nos padrões descritos neste documento ou, ainda, junto à Diretoria de Compliance da</w:t>
      </w:r>
      <w:r w:rsidRPr="000015E4">
        <w:rPr>
          <w:rFonts w:ascii="Arial" w:hAnsi="Arial" w:cs="Arial"/>
          <w:b/>
        </w:rPr>
        <w:t xml:space="preserve"> </w:t>
      </w:r>
      <w:r w:rsidR="00AB6AC5">
        <w:rPr>
          <w:rFonts w:ascii="Arial" w:hAnsi="Arial" w:cs="Arial"/>
          <w:bCs/>
        </w:rPr>
        <w:t>GOOD ROCK</w:t>
      </w:r>
      <w:r w:rsidRPr="000015E4">
        <w:rPr>
          <w:rFonts w:ascii="Arial" w:hAnsi="Arial" w:cs="Arial"/>
        </w:rPr>
        <w:t>.</w:t>
      </w:r>
    </w:p>
    <w:p w14:paraId="4F6834ED" w14:textId="77777777" w:rsidR="00F57969" w:rsidRPr="000015E4" w:rsidRDefault="00F57969" w:rsidP="000015E4">
      <w:pPr>
        <w:spacing w:line="360" w:lineRule="auto"/>
        <w:rPr>
          <w:rFonts w:ascii="Arial" w:hAnsi="Arial" w:cs="Arial"/>
        </w:rPr>
      </w:pPr>
    </w:p>
    <w:sectPr w:rsidR="00F57969" w:rsidRPr="000015E4">
      <w:headerReference w:type="default" r:id="rId7"/>
      <w:footerReference w:type="default" r:id="rId8"/>
      <w:pgSz w:w="11906" w:h="16838"/>
      <w:pgMar w:top="1660" w:right="1260" w:bottom="1460" w:left="1200" w:header="750" w:footer="127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AA5AD" w14:textId="77777777" w:rsidR="0046178C" w:rsidRDefault="0046178C">
      <w:r>
        <w:separator/>
      </w:r>
    </w:p>
  </w:endnote>
  <w:endnote w:type="continuationSeparator" w:id="0">
    <w:p w14:paraId="067475AA" w14:textId="77777777" w:rsidR="0046178C" w:rsidRDefault="0046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88354" w14:textId="77777777" w:rsidR="00F57969" w:rsidRDefault="00F57969">
    <w:pPr>
      <w:pStyle w:val="Corpodetexto"/>
      <w:spacing w:line="12" w:lineRule="auto"/>
      <w:rPr>
        <w:color w:val="244061" w:themeColor="accent1" w:themeShade="80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3FE97" w14:textId="77777777" w:rsidR="0046178C" w:rsidRDefault="0046178C">
      <w:r>
        <w:separator/>
      </w:r>
    </w:p>
  </w:footnote>
  <w:footnote w:type="continuationSeparator" w:id="0">
    <w:p w14:paraId="3EBEAD27" w14:textId="77777777" w:rsidR="0046178C" w:rsidRDefault="00461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EF469" w14:textId="188AFD1B" w:rsidR="00F57969" w:rsidRDefault="00AB6AC5">
    <w:pPr>
      <w:pStyle w:val="Cabealho"/>
      <w:jc w:val="center"/>
    </w:pPr>
    <w:r w:rsidRPr="001C5908">
      <w:rPr>
        <w:noProof/>
      </w:rPr>
      <w:drawing>
        <wp:inline distT="0" distB="0" distL="0" distR="0" wp14:anchorId="271CA151" wp14:editId="10657639">
          <wp:extent cx="2865368" cy="883997"/>
          <wp:effectExtent l="0" t="0" r="0" b="0"/>
          <wp:docPr id="111641934" name="Imagem 1" descr="Uma imagem contendo 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41934" name="Imagem 1" descr="Uma imagem contendo For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65368" cy="883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4749E4" w14:textId="77777777" w:rsidR="000015E4" w:rsidRDefault="000015E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01EE"/>
    <w:multiLevelType w:val="hybridMultilevel"/>
    <w:tmpl w:val="27E2526A"/>
    <w:lvl w:ilvl="0" w:tplc="44EEC89E">
      <w:start w:val="1"/>
      <w:numFmt w:val="lowerLetter"/>
      <w:lvlText w:val="%1."/>
      <w:lvlJc w:val="left"/>
      <w:pPr>
        <w:ind w:left="720" w:hanging="360"/>
      </w:pPr>
      <w:rPr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6998"/>
    <w:multiLevelType w:val="hybridMultilevel"/>
    <w:tmpl w:val="7D98910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A393A"/>
    <w:multiLevelType w:val="hybridMultilevel"/>
    <w:tmpl w:val="90D4857A"/>
    <w:lvl w:ilvl="0" w:tplc="293C6E94">
      <w:start w:val="1"/>
      <w:numFmt w:val="lowerLetter"/>
      <w:lvlText w:val="%1."/>
      <w:lvlJc w:val="left"/>
      <w:pPr>
        <w:ind w:left="927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>
      <w:start w:val="1"/>
      <w:numFmt w:val="decimal"/>
      <w:lvlText w:val="%4."/>
      <w:lvlJc w:val="left"/>
      <w:pPr>
        <w:ind w:left="3087" w:hanging="360"/>
      </w:pPr>
    </w:lvl>
    <w:lvl w:ilvl="4" w:tplc="04160019">
      <w:start w:val="1"/>
      <w:numFmt w:val="lowerLetter"/>
      <w:lvlText w:val="%5."/>
      <w:lvlJc w:val="left"/>
      <w:pPr>
        <w:ind w:left="3807" w:hanging="360"/>
      </w:pPr>
    </w:lvl>
    <w:lvl w:ilvl="5" w:tplc="0416001B">
      <w:start w:val="1"/>
      <w:numFmt w:val="lowerRoman"/>
      <w:lvlText w:val="%6."/>
      <w:lvlJc w:val="right"/>
      <w:pPr>
        <w:ind w:left="4527" w:hanging="180"/>
      </w:pPr>
    </w:lvl>
    <w:lvl w:ilvl="6" w:tplc="0416000F">
      <w:start w:val="1"/>
      <w:numFmt w:val="decimal"/>
      <w:lvlText w:val="%7."/>
      <w:lvlJc w:val="left"/>
      <w:pPr>
        <w:ind w:left="5247" w:hanging="360"/>
      </w:pPr>
    </w:lvl>
    <w:lvl w:ilvl="7" w:tplc="04160019">
      <w:start w:val="1"/>
      <w:numFmt w:val="lowerLetter"/>
      <w:lvlText w:val="%8."/>
      <w:lvlJc w:val="left"/>
      <w:pPr>
        <w:ind w:left="5967" w:hanging="360"/>
      </w:pPr>
    </w:lvl>
    <w:lvl w:ilvl="8" w:tplc="0416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C7B7B39"/>
    <w:multiLevelType w:val="hybridMultilevel"/>
    <w:tmpl w:val="33DE5BE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13061"/>
    <w:multiLevelType w:val="hybridMultilevel"/>
    <w:tmpl w:val="0B38C256"/>
    <w:lvl w:ilvl="0" w:tplc="04160019">
      <w:start w:val="1"/>
      <w:numFmt w:val="lowerLetter"/>
      <w:lvlText w:val="%1."/>
      <w:lvlJc w:val="left"/>
      <w:pPr>
        <w:ind w:left="1074" w:hanging="360"/>
      </w:pPr>
      <w:rPr>
        <w:color w:val="auto"/>
      </w:rPr>
    </w:lvl>
    <w:lvl w:ilvl="1" w:tplc="0416001B">
      <w:start w:val="1"/>
      <w:numFmt w:val="lowerRoman"/>
      <w:lvlText w:val="%2."/>
      <w:lvlJc w:val="right"/>
      <w:pPr>
        <w:ind w:left="1794" w:hanging="360"/>
      </w:pPr>
    </w:lvl>
    <w:lvl w:ilvl="2" w:tplc="0416001B">
      <w:start w:val="1"/>
      <w:numFmt w:val="lowerRoman"/>
      <w:lvlText w:val="%3."/>
      <w:lvlJc w:val="right"/>
      <w:pPr>
        <w:ind w:left="2514" w:hanging="180"/>
      </w:pPr>
    </w:lvl>
    <w:lvl w:ilvl="3" w:tplc="0416000F">
      <w:start w:val="1"/>
      <w:numFmt w:val="decimal"/>
      <w:lvlText w:val="%4."/>
      <w:lvlJc w:val="left"/>
      <w:pPr>
        <w:ind w:left="3234" w:hanging="360"/>
      </w:pPr>
    </w:lvl>
    <w:lvl w:ilvl="4" w:tplc="04160019">
      <w:start w:val="1"/>
      <w:numFmt w:val="lowerLetter"/>
      <w:lvlText w:val="%5."/>
      <w:lvlJc w:val="left"/>
      <w:pPr>
        <w:ind w:left="3954" w:hanging="360"/>
      </w:pPr>
    </w:lvl>
    <w:lvl w:ilvl="5" w:tplc="0416001B">
      <w:start w:val="1"/>
      <w:numFmt w:val="lowerRoman"/>
      <w:lvlText w:val="%6."/>
      <w:lvlJc w:val="right"/>
      <w:pPr>
        <w:ind w:left="4674" w:hanging="180"/>
      </w:pPr>
    </w:lvl>
    <w:lvl w:ilvl="6" w:tplc="0416000F">
      <w:start w:val="1"/>
      <w:numFmt w:val="decimal"/>
      <w:lvlText w:val="%7."/>
      <w:lvlJc w:val="left"/>
      <w:pPr>
        <w:ind w:left="5394" w:hanging="360"/>
      </w:pPr>
    </w:lvl>
    <w:lvl w:ilvl="7" w:tplc="04160019">
      <w:start w:val="1"/>
      <w:numFmt w:val="lowerLetter"/>
      <w:lvlText w:val="%8."/>
      <w:lvlJc w:val="left"/>
      <w:pPr>
        <w:ind w:left="6114" w:hanging="360"/>
      </w:pPr>
    </w:lvl>
    <w:lvl w:ilvl="8" w:tplc="0416001B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2EA831EB"/>
    <w:multiLevelType w:val="multilevel"/>
    <w:tmpl w:val="65721C18"/>
    <w:lvl w:ilvl="0">
      <w:start w:val="4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sz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sz w:val="22"/>
      </w:rPr>
    </w:lvl>
  </w:abstractNum>
  <w:abstractNum w:abstractNumId="6" w15:restartNumberingAfterBreak="0">
    <w:nsid w:val="4CB21B78"/>
    <w:multiLevelType w:val="hybridMultilevel"/>
    <w:tmpl w:val="0008AF98"/>
    <w:lvl w:ilvl="0" w:tplc="04160019">
      <w:start w:val="1"/>
      <w:numFmt w:val="lowerLetter"/>
      <w:lvlText w:val="%1."/>
      <w:lvlJc w:val="left"/>
      <w:pPr>
        <w:ind w:left="1074" w:hanging="360"/>
      </w:pPr>
      <w:rPr>
        <w:color w:val="auto"/>
      </w:rPr>
    </w:lvl>
    <w:lvl w:ilvl="1" w:tplc="04160017">
      <w:start w:val="1"/>
      <w:numFmt w:val="lowerLetter"/>
      <w:lvlText w:val="%2)"/>
      <w:lvlJc w:val="left"/>
      <w:pPr>
        <w:ind w:left="1794" w:hanging="360"/>
      </w:pPr>
    </w:lvl>
    <w:lvl w:ilvl="2" w:tplc="0416001B">
      <w:start w:val="1"/>
      <w:numFmt w:val="lowerRoman"/>
      <w:lvlText w:val="%3."/>
      <w:lvlJc w:val="right"/>
      <w:pPr>
        <w:ind w:left="2514" w:hanging="180"/>
      </w:pPr>
    </w:lvl>
    <w:lvl w:ilvl="3" w:tplc="0416000F">
      <w:start w:val="1"/>
      <w:numFmt w:val="decimal"/>
      <w:lvlText w:val="%4."/>
      <w:lvlJc w:val="left"/>
      <w:pPr>
        <w:ind w:left="3234" w:hanging="360"/>
      </w:pPr>
    </w:lvl>
    <w:lvl w:ilvl="4" w:tplc="04160019">
      <w:start w:val="1"/>
      <w:numFmt w:val="lowerLetter"/>
      <w:lvlText w:val="%5."/>
      <w:lvlJc w:val="left"/>
      <w:pPr>
        <w:ind w:left="3954" w:hanging="360"/>
      </w:pPr>
    </w:lvl>
    <w:lvl w:ilvl="5" w:tplc="0416001B">
      <w:start w:val="1"/>
      <w:numFmt w:val="lowerRoman"/>
      <w:lvlText w:val="%6."/>
      <w:lvlJc w:val="right"/>
      <w:pPr>
        <w:ind w:left="4674" w:hanging="180"/>
      </w:pPr>
    </w:lvl>
    <w:lvl w:ilvl="6" w:tplc="0416000F">
      <w:start w:val="1"/>
      <w:numFmt w:val="decimal"/>
      <w:lvlText w:val="%7."/>
      <w:lvlJc w:val="left"/>
      <w:pPr>
        <w:ind w:left="5394" w:hanging="360"/>
      </w:pPr>
    </w:lvl>
    <w:lvl w:ilvl="7" w:tplc="04160019">
      <w:start w:val="1"/>
      <w:numFmt w:val="lowerLetter"/>
      <w:lvlText w:val="%8."/>
      <w:lvlJc w:val="left"/>
      <w:pPr>
        <w:ind w:left="6114" w:hanging="360"/>
      </w:pPr>
    </w:lvl>
    <w:lvl w:ilvl="8" w:tplc="0416001B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57657A01"/>
    <w:multiLevelType w:val="hybridMultilevel"/>
    <w:tmpl w:val="2202178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0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A472EF1"/>
    <w:multiLevelType w:val="hybridMultilevel"/>
    <w:tmpl w:val="8ECE0B30"/>
    <w:lvl w:ilvl="0" w:tplc="3E2EE3D2">
      <w:start w:val="1"/>
      <w:numFmt w:val="lowerLetter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A992AFB"/>
    <w:multiLevelType w:val="multilevel"/>
    <w:tmpl w:val="7B0034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6B613824"/>
    <w:multiLevelType w:val="multilevel"/>
    <w:tmpl w:val="F56A75F4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5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cs="Times New Roman"/>
      </w:rPr>
    </w:lvl>
  </w:abstractNum>
  <w:abstractNum w:abstractNumId="11" w15:restartNumberingAfterBreak="0">
    <w:nsid w:val="6E5F1308"/>
    <w:multiLevelType w:val="multilevel"/>
    <w:tmpl w:val="C0EEE7E0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b w:val="0"/>
      </w:rPr>
    </w:lvl>
  </w:abstractNum>
  <w:num w:numId="1" w16cid:durableId="203044426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3599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3815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700675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80500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68791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975785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358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058514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00473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01281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334291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969"/>
    <w:rsid w:val="000015E4"/>
    <w:rsid w:val="003C0D0C"/>
    <w:rsid w:val="0046178C"/>
    <w:rsid w:val="004C3699"/>
    <w:rsid w:val="007444B6"/>
    <w:rsid w:val="008218FB"/>
    <w:rsid w:val="00957ABF"/>
    <w:rsid w:val="00AB6AC5"/>
    <w:rsid w:val="00F5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E0037"/>
  <w15:docId w15:val="{762C0468-5E1A-4931-B02D-FC75C8F9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lang w:val="pt-PT" w:eastAsia="pt-PT" w:bidi="pt-PT"/>
    </w:rPr>
  </w:style>
  <w:style w:type="paragraph" w:styleId="Ttulo1">
    <w:name w:val="heading 1"/>
    <w:basedOn w:val="Normal"/>
    <w:uiPriority w:val="1"/>
    <w:qFormat/>
    <w:pPr>
      <w:spacing w:before="176"/>
      <w:ind w:left="827" w:hanging="360"/>
      <w:outlineLvl w:val="0"/>
    </w:pPr>
    <w:rPr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9B6D04"/>
    <w:rPr>
      <w:rFonts w:ascii="Verdana" w:eastAsia="Verdana" w:hAnsi="Verdana" w:cs="Verdana"/>
      <w:lang w:val="pt-PT" w:eastAsia="pt-PT" w:bidi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9B6D04"/>
    <w:rPr>
      <w:rFonts w:ascii="Verdana" w:eastAsia="Verdana" w:hAnsi="Verdana" w:cs="Verdana"/>
      <w:lang w:val="pt-PT" w:eastAsia="pt-PT" w:bidi="pt-PT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PargrafodaLista">
    <w:name w:val="List Paragraph"/>
    <w:basedOn w:val="Normal"/>
    <w:uiPriority w:val="99"/>
    <w:qFormat/>
    <w:pPr>
      <w:ind w:left="10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41" w:lineRule="exact"/>
      <w:ind w:left="109"/>
    </w:pPr>
    <w:rPr>
      <w:rFonts w:ascii="Century Gothic" w:eastAsia="Century Gothic" w:hAnsi="Century Gothic" w:cs="Century Gothic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9B6D0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B6D04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015E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3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2582</Words>
  <Characters>13946</Characters>
  <Application>Microsoft Office Word</Application>
  <DocSecurity>0</DocSecurity>
  <Lines>116</Lines>
  <Paragraphs>32</Paragraphs>
  <ScaleCrop>false</ScaleCrop>
  <Company/>
  <LinksUpToDate>false</LinksUpToDate>
  <CharactersWithSpaces>16496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>.'.</cp:keywords>
  <dc:description/>
  <cp:lastModifiedBy>Gabriela Barbosa Carreiro</cp:lastModifiedBy>
  <cp:revision>4</cp:revision>
  <cp:lastPrinted>2019-02-13T17:59:00Z</cp:lastPrinted>
  <dcterms:created xsi:type="dcterms:W3CDTF">2023-07-06T23:23:00Z</dcterms:created>
  <dcterms:modified xsi:type="dcterms:W3CDTF">2023-07-27T15:47:00Z</dcterms:modified>
  <dc:language>pt-BR</dc:language>
</cp:coreProperties>
</file>